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b w:val="0"/>
          <w:bCs w:val="0"/>
          <w:i w:val="0"/>
          <w:iCs w:val="0"/>
          <w:color w:val="000000" w:themeColor="text1"/>
          <w:sz w:val="36"/>
          <w:szCs w:val="36"/>
          <w:highlight w:val="none"/>
          <w:lang w:eastAsia="zh-CN"/>
          <w14:textFill>
            <w14:solidFill>
              <w14:schemeClr w14:val="tx1"/>
            </w14:solidFill>
          </w14:textFill>
        </w:rPr>
      </w:pPr>
      <w:r>
        <w:rPr>
          <w:rFonts w:hint="default" w:ascii="Times New Roman" w:hAnsi="Times New Roman" w:eastAsia="方正小标宋简体" w:cs="Times New Roman"/>
          <w:b w:val="0"/>
          <w:bCs w:val="0"/>
          <w:i w:val="0"/>
          <w:iCs w:val="0"/>
          <w:color w:val="000000" w:themeColor="text1"/>
          <w:sz w:val="36"/>
          <w:szCs w:val="36"/>
          <w:highlight w:val="none"/>
          <w14:textFill>
            <w14:solidFill>
              <w14:schemeClr w14:val="tx1"/>
            </w14:solidFill>
          </w14:textFill>
        </w:rPr>
        <w:t>上海市“十五五”规划前期</w:t>
      </w:r>
      <w:r>
        <w:rPr>
          <w:rFonts w:hint="default" w:ascii="Times New Roman" w:hAnsi="Times New Roman" w:eastAsia="方正小标宋简体" w:cs="Times New Roman"/>
          <w:b w:val="0"/>
          <w:bCs w:val="0"/>
          <w:i w:val="0"/>
          <w:iCs w:val="0"/>
          <w:color w:val="000000" w:themeColor="text1"/>
          <w:sz w:val="36"/>
          <w:szCs w:val="36"/>
          <w:highlight w:val="none"/>
          <w:lang w:eastAsia="zh-CN"/>
          <w14:textFill>
            <w14:solidFill>
              <w14:schemeClr w14:val="tx1"/>
            </w14:solidFill>
          </w14:textFill>
        </w:rPr>
        <w:t>课题研究指南</w:t>
      </w:r>
    </w:p>
    <w:p>
      <w:pPr>
        <w:pStyle w:val="2"/>
        <w:pageBreakBefore w:val="0"/>
        <w:widowControl w:val="0"/>
        <w:kinsoku/>
        <w:wordWrap/>
        <w:overflowPunct/>
        <w:topLinePunct w:val="0"/>
        <w:autoSpaceDE/>
        <w:autoSpaceDN/>
        <w:bidi w:val="0"/>
        <w:adjustRightInd w:val="0"/>
        <w:snapToGrid/>
        <w:spacing w:line="580" w:lineRule="exact"/>
        <w:ind w:left="0" w:leftChars="0" w:firstLine="0" w:firstLineChars="0"/>
        <w:textAlignment w:val="auto"/>
        <w:rPr>
          <w:rFonts w:hint="default" w:ascii="Times New Roman" w:hAnsi="Times New Roman" w:eastAsia="黑体" w:cs="Times New Roman"/>
          <w:b w:val="0"/>
          <w:bCs w:val="0"/>
          <w:i w:val="0"/>
          <w:iCs w:val="0"/>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val="0"/>
          <w:bCs w:val="0"/>
          <w:i w:val="0"/>
          <w:iCs w:val="0"/>
          <w:color w:val="000000" w:themeColor="text1"/>
          <w:sz w:val="30"/>
          <w:szCs w:val="30"/>
          <w:highlight w:val="none"/>
          <w:lang w:eastAsia="zh-CN"/>
          <w14:textFill>
            <w14:solidFill>
              <w14:schemeClr w14:val="tx1"/>
            </w14:solidFill>
          </w14:textFill>
        </w:rPr>
        <w:t>说明：研究内容不限于以下所列要点，具体可由课题承担单位、牵头部门与市发展改革委协商适当调整。</w:t>
      </w:r>
    </w:p>
    <w:p>
      <w:pPr>
        <w:pageBreakBefore w:val="0"/>
        <w:widowControl w:val="0"/>
        <w:kinsoku/>
        <w:wordWrap/>
        <w:overflowPunct/>
        <w:topLinePunct w:val="0"/>
        <w:autoSpaceDE/>
        <w:autoSpaceDN/>
        <w:bidi w:val="0"/>
        <w:adjustRightInd w:val="0"/>
        <w:snapToGrid/>
        <w:spacing w:line="580" w:lineRule="exact"/>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b w:val="0"/>
          <w:bCs w:val="0"/>
          <w:i w:val="0"/>
          <w:iCs w:val="0"/>
          <w:color w:val="000000" w:themeColor="text1"/>
          <w:sz w:val="30"/>
          <w:szCs w:val="30"/>
          <w:highlight w:val="none"/>
          <w:lang w:val="en-US" w:eastAsia="zh-CN"/>
          <w14:textFill>
            <w14:solidFill>
              <w14:schemeClr w14:val="tx1"/>
            </w14:solidFill>
          </w14:textFill>
        </w:rPr>
        <w:t>I类课题</w:t>
      </w:r>
    </w:p>
    <w:p>
      <w:pPr>
        <w:pageBreakBefore w:val="0"/>
        <w:widowControl w:val="0"/>
        <w:kinsoku/>
        <w:wordWrap/>
        <w:overflowPunct/>
        <w:topLinePunct w:val="0"/>
        <w:autoSpaceDE/>
        <w:autoSpaceDN/>
        <w:bidi w:val="0"/>
        <w:adjustRightInd w:val="0"/>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14:textFill>
            <w14:solidFill>
              <w14:schemeClr w14:val="tx1"/>
            </w14:solidFill>
          </w14:textFill>
        </w:rPr>
        <w:t>1</w:t>
      </w:r>
      <w:r>
        <w:rPr>
          <w:rFonts w:hint="eastAsia" w:ascii="Times New Roman" w:hAnsi="Times New Roman" w:eastAsia="楷体" w:cs="Times New Roman"/>
          <w:b/>
          <w:bCs/>
          <w:color w:val="000000" w:themeColor="text1"/>
          <w:sz w:val="30"/>
          <w:szCs w:val="30"/>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外部</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环境变化的趋势特点及</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面临</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的</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战略机遇和风险挑战</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研究</w:t>
      </w:r>
    </w:p>
    <w:p>
      <w:pPr>
        <w:pageBreakBefore w:val="0"/>
        <w:widowControl w:val="0"/>
        <w:kinsoku/>
        <w:wordWrap/>
        <w:overflowPunct/>
        <w:topLinePunct w:val="0"/>
        <w:autoSpaceDE/>
        <w:autoSpaceDN/>
        <w:bidi w:val="0"/>
        <w:adjustRightInd w:val="0"/>
        <w:snapToGrid/>
        <w:spacing w:line="580" w:lineRule="exact"/>
        <w:ind w:firstLineChars="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14:textFill>
            <w14:solidFill>
              <w14:schemeClr w14:val="tx1"/>
            </w14:solidFill>
          </w14:textFill>
        </w:rPr>
        <w:t>（1）分析</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十五五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期间</w:t>
      </w:r>
      <w:r>
        <w:rPr>
          <w:rFonts w:hint="default" w:ascii="Times New Roman" w:hAnsi="Times New Roman" w:cs="Times New Roman"/>
          <w:color w:val="000000" w:themeColor="text1"/>
          <w14:textFill>
            <w14:solidFill>
              <w14:schemeClr w14:val="tx1"/>
            </w14:solidFill>
          </w14:textFill>
        </w:rPr>
        <w:t>国际环境的总体趋势特点</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围绕政治格局、经贸规则、科技创新、产业链供应链等方面进行前瞻性研判</w:t>
      </w:r>
      <w:r>
        <w:rPr>
          <w:rFonts w:hint="default" w:ascii="Times New Roman" w:hAnsi="Times New Roman" w:cs="Times New Roman"/>
          <w:color w:val="000000" w:themeColor="text1"/>
          <w14:textFill>
            <w14:solidFill>
              <w14:schemeClr w14:val="tx1"/>
            </w14:solidFill>
          </w14:textFill>
        </w:rPr>
        <w:t>；（2）分析我国进入新发展阶段面临的新形势，</w:t>
      </w:r>
      <w:r>
        <w:rPr>
          <w:rFonts w:hint="default" w:ascii="Times New Roman" w:hAnsi="Times New Roman" w:cs="Times New Roman"/>
          <w:color w:val="000000" w:themeColor="text1"/>
          <w:lang w:eastAsia="zh-CN"/>
          <w14:textFill>
            <w14:solidFill>
              <w14:schemeClr w14:val="tx1"/>
            </w14:solidFill>
          </w14:textFill>
        </w:rPr>
        <w:t>围绕国家宏观经济走势、政策取向、</w:t>
      </w:r>
      <w:r>
        <w:rPr>
          <w:rFonts w:hint="default" w:ascii="Times New Roman" w:hAnsi="Times New Roman" w:cs="Times New Roman"/>
          <w:color w:val="000000" w:themeColor="text1"/>
          <w:lang w:val="en-US" w:eastAsia="zh-CN"/>
          <w14:textFill>
            <w14:solidFill>
              <w14:schemeClr w14:val="tx1"/>
            </w14:solidFill>
          </w14:textFill>
        </w:rPr>
        <w:t>科技创新、改革开放、区域战略等方面进行前瞻性研判；（3）分析外部环境变化对上海发展带来的战略机遇和风险挑战；（4）研究提出“十五五”期间上海抢抓机遇、应对挑战的具体思路和关键举措。</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color w:val="000000" w:themeColor="text1"/>
          <w:sz w:val="30"/>
          <w:szCs w:val="30"/>
          <w:highlight w:val="none"/>
          <w14:textFill>
            <w14:solidFill>
              <w14:schemeClr w14:val="tx1"/>
            </w14:solidFill>
          </w14:textFill>
        </w:rPr>
      </w:pP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 xml:space="preserve">    2.</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“十五五”期间上海经济社会发展的阶段性特征、规划主题主线和总体目标研究</w:t>
      </w:r>
      <w:bookmarkStart w:id="0" w:name="_Hlk152235017"/>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14:textFill>
            <w14:solidFill>
              <w14:schemeClr w14:val="tx1"/>
            </w14:solidFill>
          </w14:textFill>
        </w:rPr>
        <w:t>（1）梳理总结国际大都市发展的历史经验，</w:t>
      </w:r>
      <w:r>
        <w:rPr>
          <w:rFonts w:hint="default" w:ascii="Times New Roman" w:hAnsi="Times New Roman" w:cs="Times New Roman"/>
          <w:color w:val="000000" w:themeColor="text1"/>
          <w:lang w:val="en-US" w:eastAsia="zh-CN"/>
          <w14:textFill>
            <w14:solidFill>
              <w14:schemeClr w14:val="tx1"/>
            </w14:solidFill>
          </w14:textFill>
        </w:rPr>
        <w:t>结合发展定位和关键</w:t>
      </w:r>
      <w:r>
        <w:rPr>
          <w:rFonts w:hint="default" w:ascii="Times New Roman" w:hAnsi="Times New Roman" w:cs="Times New Roman"/>
          <w:color w:val="000000" w:themeColor="text1"/>
          <w14:textFill>
            <w14:solidFill>
              <w14:schemeClr w14:val="tx1"/>
            </w14:solidFill>
          </w14:textFill>
        </w:rPr>
        <w:t>指标的对标</w:t>
      </w:r>
      <w:r>
        <w:rPr>
          <w:rFonts w:hint="default" w:ascii="Times New Roman" w:hAnsi="Times New Roman" w:cs="Times New Roman"/>
          <w:color w:val="000000" w:themeColor="text1"/>
          <w:lang w:eastAsia="zh-CN"/>
          <w14:textFill>
            <w14:solidFill>
              <w14:schemeClr w14:val="tx1"/>
            </w14:solidFill>
          </w14:textFill>
        </w:rPr>
        <w:t>比较</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多角度分析</w:t>
      </w:r>
      <w:r>
        <w:rPr>
          <w:rFonts w:hint="default" w:ascii="Times New Roman" w:hAnsi="Times New Roman" w:cs="Times New Roman"/>
          <w:color w:val="000000" w:themeColor="text1"/>
          <w14:textFill>
            <w14:solidFill>
              <w14:schemeClr w14:val="tx1"/>
            </w14:solidFill>
          </w14:textFill>
        </w:rPr>
        <w:t>判断</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十五五”期间</w:t>
      </w:r>
      <w:r>
        <w:rPr>
          <w:rFonts w:hint="default" w:ascii="Times New Roman" w:hAnsi="Times New Roman" w:cs="Times New Roman"/>
          <w:color w:val="000000" w:themeColor="text1"/>
          <w14:textFill>
            <w14:solidFill>
              <w14:schemeClr w14:val="tx1"/>
            </w14:solidFill>
          </w14:textFill>
        </w:rPr>
        <w:t>上海</w:t>
      </w:r>
      <w:r>
        <w:rPr>
          <w:rFonts w:hint="default" w:ascii="Times New Roman" w:hAnsi="Times New Roman" w:cs="Times New Roman"/>
          <w:color w:val="000000" w:themeColor="text1"/>
          <w:lang w:val="en-US" w:eastAsia="zh-CN"/>
          <w14:textFill>
            <w14:solidFill>
              <w14:schemeClr w14:val="tx1"/>
            </w14:solidFill>
          </w14:textFill>
        </w:rPr>
        <w:t>发展所处阶段、主要特征及其突出表现；（2）分析比较过往五年规划的主题主线，总结上海发展的规律、经验和逻辑，</w:t>
      </w:r>
      <w:r>
        <w:rPr>
          <w:rFonts w:hint="default" w:ascii="Times New Roman" w:hAnsi="Times New Roman" w:cs="Times New Roman"/>
          <w:color w:val="000000" w:themeColor="text1"/>
          <w14:textFill>
            <w14:solidFill>
              <w14:schemeClr w14:val="tx1"/>
            </w14:solidFill>
          </w14:textFill>
        </w:rPr>
        <w:t>研究提出“十五五”</w:t>
      </w:r>
      <w:r>
        <w:rPr>
          <w:rFonts w:hint="default" w:ascii="Times New Roman" w:hAnsi="Times New Roman" w:cs="Times New Roman"/>
          <w:color w:val="000000" w:themeColor="text1"/>
          <w:lang w:eastAsia="zh-CN"/>
          <w14:textFill>
            <w14:solidFill>
              <w14:schemeClr w14:val="tx1"/>
            </w14:solidFill>
          </w14:textFill>
        </w:rPr>
        <w:t>期间</w:t>
      </w:r>
      <w:r>
        <w:rPr>
          <w:rFonts w:hint="default" w:ascii="Times New Roman" w:hAnsi="Times New Roman" w:cs="Times New Roman"/>
          <w:color w:val="000000" w:themeColor="text1"/>
          <w14:textFill>
            <w14:solidFill>
              <w14:schemeClr w14:val="tx1"/>
            </w14:solidFill>
          </w14:textFill>
        </w:rPr>
        <w:t>上海经济社会发展的主题主线</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研究提出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十五五</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期间</w:t>
      </w:r>
      <w:r>
        <w:rPr>
          <w:rFonts w:hint="default" w:ascii="Times New Roman" w:hAnsi="Times New Roman" w:cs="Times New Roman"/>
          <w:color w:val="000000" w:themeColor="text1"/>
          <w14:textFill>
            <w14:solidFill>
              <w14:schemeClr w14:val="tx1"/>
            </w14:solidFill>
          </w14:textFill>
        </w:rPr>
        <w:t>上海</w:t>
      </w:r>
      <w:r>
        <w:rPr>
          <w:rFonts w:hint="default" w:ascii="Times New Roman" w:hAnsi="Times New Roman" w:cs="Times New Roman"/>
          <w:color w:val="000000" w:themeColor="text1"/>
          <w:lang w:val="en-US" w:eastAsia="zh-CN"/>
          <w14:textFill>
            <w14:solidFill>
              <w14:schemeClr w14:val="tx1"/>
            </w14:solidFill>
          </w14:textFill>
        </w:rPr>
        <w:t>经济社会发展</w:t>
      </w:r>
      <w:r>
        <w:rPr>
          <w:rFonts w:hint="default" w:ascii="Times New Roman" w:hAnsi="Times New Roman" w:cs="Times New Roman"/>
          <w:color w:val="000000" w:themeColor="text1"/>
          <w14:textFill>
            <w14:solidFill>
              <w14:schemeClr w14:val="tx1"/>
            </w14:solidFill>
          </w14:textFill>
        </w:rPr>
        <w:t>的总体目标和思路举措</w:t>
      </w:r>
      <w:r>
        <w:rPr>
          <w:rFonts w:hint="default" w:ascii="Times New Roman" w:hAnsi="Times New Roman" w:cs="Times New Roman"/>
          <w:color w:val="000000" w:themeColor="text1"/>
          <w:lang w:eastAsia="zh-CN"/>
          <w14:textFill>
            <w14:solidFill>
              <w14:schemeClr w14:val="tx1"/>
            </w14:solidFill>
          </w14:textFill>
        </w:rPr>
        <w:t>。</w:t>
      </w:r>
    </w:p>
    <w:bookmarkEnd w:id="0"/>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3</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在推进中国式现代化中充分发挥龙头带动和示范引领作用的思路、重点举措研究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lang w:val="en-US" w:eastAsia="zh-CN"/>
          <w14:textFill>
            <w14:solidFill>
              <w14:schemeClr w14:val="tx1"/>
            </w14:solidFill>
          </w14:textFill>
        </w:rPr>
        <w:t>（1）研究中国式现代化的内涵</w:t>
      </w:r>
      <w:r>
        <w:rPr>
          <w:rFonts w:hint="eastAsia" w:ascii="Times New Roman" w:hAnsi="Times New Roman" w:cs="Times New Roman"/>
          <w:color w:val="000000" w:themeColor="text1"/>
          <w:lang w:val="en-US" w:eastAsia="zh-CN"/>
          <w14:textFill>
            <w14:solidFill>
              <w14:schemeClr w14:val="tx1"/>
            </w14:solidFill>
          </w14:textFill>
        </w:rPr>
        <w:t>特征</w:t>
      </w:r>
      <w:r>
        <w:rPr>
          <w:rFonts w:hint="default" w:ascii="Times New Roman" w:hAnsi="Times New Roman" w:cs="Times New Roman"/>
          <w:color w:val="000000" w:themeColor="text1"/>
          <w:lang w:val="en-US" w:eastAsia="zh-CN"/>
          <w14:textFill>
            <w14:solidFill>
              <w14:schemeClr w14:val="tx1"/>
            </w14:solidFill>
          </w14:textFill>
        </w:rPr>
        <w:t>、研判上海在中国式现代化中的定位和关键作用；（2）对标国家对上海加快建成具有世界影响力的社会主义现代化国际大都市的要求，梳理上海在推进中国式现代化进程中的现状基础、短板瓶颈及面临的困难和挑战；（3）研究提出“十五五”期间上海在推进中国式现代化中充分发挥龙头带动和示范引领作用的总体思路、实现路径和重点举措。</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color w:val="000000" w:themeColor="text1"/>
          <w:spacing w:val="-6"/>
          <w:sz w:val="30"/>
          <w:szCs w:val="30"/>
          <w:highlight w:val="none"/>
          <w:u w:val="none"/>
          <w:lang w:eastAsia="zh-CN"/>
          <w14:textFill>
            <w14:solidFill>
              <w14:schemeClr w14:val="tx1"/>
            </w14:solidFill>
          </w14:textFill>
        </w:rPr>
      </w:pPr>
      <w:r>
        <w:rPr>
          <w:rFonts w:hint="default" w:ascii="Times New Roman" w:hAnsi="Times New Roman" w:eastAsia="楷体" w:cs="Times New Roman"/>
          <w:b/>
          <w:bCs/>
          <w:i/>
          <w:iCs/>
          <w:color w:val="000000" w:themeColor="text1"/>
          <w:sz w:val="30"/>
          <w:szCs w:val="30"/>
          <w:highlight w:val="none"/>
          <w:u w:val="none"/>
          <w:lang w:val="en-US" w:eastAsia="zh-CN"/>
          <w14:textFill>
            <w14:solidFill>
              <w14:schemeClr w14:val="tx1"/>
            </w14:solidFill>
          </w14:textFill>
        </w:rPr>
        <w:t xml:space="preserve">    </w:t>
      </w:r>
      <w:r>
        <w:rPr>
          <w:rFonts w:hint="default" w:ascii="Times New Roman" w:hAnsi="Times New Roman" w:eastAsia="楷体" w:cs="Times New Roman"/>
          <w:b/>
          <w:bCs/>
          <w:i w:val="0"/>
          <w:iCs w:val="0"/>
          <w:color w:val="000000" w:themeColor="text1"/>
          <w:sz w:val="30"/>
          <w:szCs w:val="30"/>
          <w:highlight w:val="none"/>
          <w:u w:val="none"/>
          <w:lang w:val="en-US" w:eastAsia="zh-CN"/>
          <w14:textFill>
            <w14:solidFill>
              <w14:schemeClr w14:val="tx1"/>
            </w14:solidFill>
          </w14:textFill>
        </w:rPr>
        <w:t>4</w:t>
      </w:r>
      <w:r>
        <w:rPr>
          <w:rFonts w:hint="eastAsia" w:ascii="Times New Roman" w:hAnsi="Times New Roman" w:eastAsia="楷体" w:cs="Times New Roman"/>
          <w:b/>
          <w:bCs/>
          <w:i w:val="0"/>
          <w:iCs w:val="0"/>
          <w:color w:val="000000" w:themeColor="text1"/>
          <w:sz w:val="30"/>
          <w:szCs w:val="30"/>
          <w:highlight w:val="none"/>
          <w:u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u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u w:val="none"/>
          <w:lang w:eastAsia="zh-CN"/>
          <w14:textFill>
            <w14:solidFill>
              <w14:schemeClr w14:val="tx1"/>
            </w14:solidFill>
          </w14:textFill>
        </w:rPr>
        <w:t>加快建成具有世界影响力的社会主义</w:t>
      </w:r>
      <w:r>
        <w:rPr>
          <w:rFonts w:hint="default" w:ascii="Times New Roman" w:hAnsi="Times New Roman" w:eastAsia="楷体" w:cs="Times New Roman"/>
          <w:b/>
          <w:bCs/>
          <w:color w:val="000000" w:themeColor="text1"/>
          <w:spacing w:val="-6"/>
          <w:sz w:val="30"/>
          <w:szCs w:val="30"/>
          <w:highlight w:val="none"/>
          <w:u w:val="none"/>
          <w:lang w:eastAsia="zh-CN"/>
          <w14:textFill>
            <w14:solidFill>
              <w14:schemeClr w14:val="tx1"/>
            </w14:solidFill>
          </w14:textFill>
        </w:rPr>
        <w:t>现代化国际大都市的内涵特征、阶段性目标、思路和重点举措研究</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highlight w:val="none"/>
          <w:u w:val="none"/>
          <w14:textFill>
            <w14:solidFill>
              <w14:schemeClr w14:val="tx1"/>
            </w14:solidFill>
          </w14:textFill>
        </w:rPr>
        <w:t>研究重点：</w:t>
      </w:r>
      <w:r>
        <w:rPr>
          <w:rFonts w:hint="default" w:ascii="Times New Roman" w:hAnsi="Times New Roman" w:cs="Times New Roman"/>
          <w:color w:val="000000" w:themeColor="text1"/>
          <w:highlight w:val="none"/>
          <w:u w:val="none"/>
          <w:lang w:val="en-US" w:eastAsia="zh-CN"/>
          <w14:textFill>
            <w14:solidFill>
              <w14:schemeClr w14:val="tx1"/>
            </w14:solidFill>
          </w14:textFill>
        </w:rPr>
        <w:t>（1）对标国外现代化国际大都市发展水平，研究具有世界影响力的社会主义现代化国际大都市的内涵特征；（2）按照加快建成具有世界影响力的社会主义现代化国际大都市的要求，研究提出“十五五”期间达到的阶段性目标；（3）研究提出“十五五”期间上海加快建成具有世界影响力的社会主义现代化国际大都市的总体思路和重点举措。</w:t>
      </w:r>
    </w:p>
    <w:p>
      <w:pPr>
        <w:pageBreakBefore w:val="0"/>
        <w:numPr>
          <w:ilvl w:val="0"/>
          <w:numId w:val="0"/>
        </w:numPr>
        <w:kinsoku/>
        <w:wordWrap/>
        <w:overflowPunct/>
        <w:topLinePunct w:val="0"/>
        <w:autoSpaceDE/>
        <w:autoSpaceDN/>
        <w:bidi w:val="0"/>
        <w:adjustRightInd/>
        <w:snapToGrid/>
        <w:spacing w:line="580" w:lineRule="exact"/>
        <w:ind w:left="600" w:left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5</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“十五五”期间上海经济社会发展指标体系研究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lang w:val="en-US" w:eastAsia="zh-CN"/>
          <w14:textFill>
            <w14:solidFill>
              <w14:schemeClr w14:val="tx1"/>
            </w14:solidFill>
          </w14:textFill>
        </w:rPr>
        <w:t>（1）对标其它国际大都市战略规划发展目标指标，衔接2035年国家基本实现社会主义现代化和上海基本建成具有世界影响力的社会主义现代化国际大都市的战略目标，结合国家对上海提出的最新战略要求及任务，研究提出“十五五”期间上海经济社会发展的指标体系；（2）多场景测算分析</w:t>
      </w:r>
      <w:r>
        <w:rPr>
          <w:rFonts w:hint="default" w:ascii="Times New Roman" w:hAnsi="Times New Roman" w:cs="Times New Roman"/>
          <w:color w:val="000000" w:themeColor="text1"/>
          <w14:textFill>
            <w14:solidFill>
              <w14:schemeClr w14:val="tx1"/>
            </w14:solidFill>
          </w14:textFill>
        </w:rPr>
        <w:t>“十五五”期间上海经济的潜在增长率</w:t>
      </w:r>
      <w:r>
        <w:rPr>
          <w:rFonts w:hint="default" w:ascii="Times New Roman" w:hAnsi="Times New Roman" w:cs="Times New Roman"/>
          <w:color w:val="000000" w:themeColor="text1"/>
          <w:lang w:val="en-US" w:eastAsia="zh-CN"/>
          <w14:textFill>
            <w14:solidFill>
              <w14:schemeClr w14:val="tx1"/>
            </w14:solidFill>
          </w14:textFill>
        </w:rPr>
        <w:t>和相关结构性指标，并测算2030年目标值；（3）运用科学方法，在进行平衡匹配基础上，研究测算经济社会发展主要指标2030年目标值。</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6</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加快推进新型工业化，构建现代化产业体系的目标、思路</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pacing w:line="580" w:lineRule="exact"/>
        <w:ind w:firstLine="602"/>
        <w:textAlignment w:val="auto"/>
        <w:rPr>
          <w:rFonts w:hint="default" w:ascii="Times New Roman" w:hAnsi="Times New Roman" w:cs="Times New Roman"/>
        </w:rPr>
      </w:pPr>
      <w:r>
        <w:rPr>
          <w:rFonts w:hint="default" w:ascii="Times New Roman" w:hAnsi="Times New Roman" w:eastAsia="仿宋_GB2312" w:cs="Times New Roman"/>
          <w:b/>
          <w:bCs/>
          <w:color w:val="000000" w:themeColor="text1"/>
          <w14:textFill>
            <w14:solidFill>
              <w14:schemeClr w14:val="tx1"/>
            </w14:solidFill>
          </w14:textFill>
        </w:rPr>
        <w:t>研究重点：</w:t>
      </w:r>
      <w:r>
        <w:rPr>
          <w:rFonts w:hint="default" w:ascii="Times New Roman" w:hAnsi="Times New Roman" w:cs="Times New Roman"/>
        </w:rPr>
        <w:t>（1）</w:t>
      </w:r>
      <w:r>
        <w:rPr>
          <w:rFonts w:hint="default" w:ascii="Times New Roman" w:hAnsi="Times New Roman" w:cs="Times New Roman"/>
          <w:lang w:eastAsia="zh-CN"/>
        </w:rPr>
        <w:t>结合国家新型工业化</w:t>
      </w:r>
      <w:r>
        <w:rPr>
          <w:rFonts w:hint="default" w:ascii="Times New Roman" w:hAnsi="Times New Roman" w:cs="Times New Roman"/>
        </w:rPr>
        <w:t>要求和上海自身特点，</w:t>
      </w:r>
      <w:r>
        <w:rPr>
          <w:rFonts w:hint="default" w:ascii="Times New Roman" w:hAnsi="Times New Roman" w:cs="Times New Roman"/>
          <w:lang w:eastAsia="zh-CN"/>
        </w:rPr>
        <w:t>梳理</w:t>
      </w:r>
      <w:r>
        <w:rPr>
          <w:rFonts w:hint="default" w:ascii="Times New Roman" w:hAnsi="Times New Roman" w:cs="Times New Roman"/>
        </w:rPr>
        <w:t>上海产业体系的发展现状和趋势，分析制约上海</w:t>
      </w:r>
      <w:r>
        <w:rPr>
          <w:rFonts w:hint="default" w:ascii="Times New Roman" w:hAnsi="Times New Roman" w:cs="Times New Roman"/>
          <w:lang w:eastAsia="zh-CN"/>
        </w:rPr>
        <w:t>构建</w:t>
      </w:r>
      <w:r>
        <w:rPr>
          <w:rFonts w:hint="default" w:ascii="Times New Roman" w:hAnsi="Times New Roman" w:cs="Times New Roman"/>
        </w:rPr>
        <w:t>现代化产业体系的短板弱项和瓶颈问题</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围绕制造业比重等方面，</w:t>
      </w:r>
      <w:r>
        <w:rPr>
          <w:rFonts w:hint="default" w:ascii="Times New Roman" w:hAnsi="Times New Roman" w:cs="Times New Roman"/>
          <w:lang w:eastAsia="zh-CN"/>
        </w:rPr>
        <w:t>研究提出</w:t>
      </w:r>
      <w:r>
        <w:rPr>
          <w:rFonts w:hint="default" w:ascii="Times New Roman" w:hAnsi="Times New Roman" w:cs="Times New Roman"/>
        </w:rPr>
        <w:t>“十五五”期间上海</w:t>
      </w:r>
      <w:r>
        <w:rPr>
          <w:rFonts w:hint="default" w:ascii="Times New Roman" w:hAnsi="Times New Roman" w:cs="Times New Roman"/>
          <w:lang w:eastAsia="zh-CN"/>
        </w:rPr>
        <w:t>加快推进新型工业化，构建</w:t>
      </w:r>
      <w:r>
        <w:rPr>
          <w:rFonts w:hint="default" w:ascii="Times New Roman" w:hAnsi="Times New Roman" w:cs="Times New Roman"/>
        </w:rPr>
        <w:t>现代化产业体系的</w:t>
      </w:r>
      <w:r>
        <w:rPr>
          <w:rFonts w:hint="default" w:ascii="Times New Roman" w:hAnsi="Times New Roman" w:cs="Times New Roman"/>
          <w:lang w:eastAsia="zh-CN"/>
        </w:rPr>
        <w:t>主要</w:t>
      </w:r>
      <w:r>
        <w:rPr>
          <w:rFonts w:hint="default" w:ascii="Times New Roman" w:hAnsi="Times New Roman" w:cs="Times New Roman"/>
        </w:rPr>
        <w:t>目标</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）结合新一轮科技革命和产业变革态势，研究提出“十五五”期间上海</w:t>
      </w:r>
      <w:r>
        <w:rPr>
          <w:rFonts w:hint="default" w:ascii="Times New Roman" w:hAnsi="Times New Roman" w:cs="Times New Roman"/>
          <w:lang w:eastAsia="zh-CN"/>
        </w:rPr>
        <w:t>加快推进新型工业化，构建</w:t>
      </w:r>
      <w:r>
        <w:rPr>
          <w:rFonts w:hint="default" w:ascii="Times New Roman" w:hAnsi="Times New Roman" w:cs="Times New Roman"/>
        </w:rPr>
        <w:t>现代化产业体系的总体思路</w:t>
      </w:r>
      <w:r>
        <w:rPr>
          <w:rFonts w:hint="default" w:ascii="Times New Roman" w:hAnsi="Times New Roman" w:cs="Times New Roman"/>
          <w:lang w:eastAsia="zh-CN"/>
        </w:rPr>
        <w:t>和重点举措</w:t>
      </w:r>
      <w:r>
        <w:rPr>
          <w:rFonts w:hint="default" w:ascii="Times New Roman" w:hAnsi="Times New Roman" w:cs="Times New Roman"/>
        </w:rPr>
        <w:t xml:space="preserve">。 </w:t>
      </w:r>
    </w:p>
    <w:p>
      <w:pPr>
        <w:pageBreakBefore w:val="0"/>
        <w:kinsoku/>
        <w:wordWrap/>
        <w:overflowPunct/>
        <w:topLinePunct w:val="0"/>
        <w:autoSpaceDE/>
        <w:autoSpaceDN/>
        <w:bidi w:val="0"/>
        <w:adjustRightInd/>
        <w:spacing w:line="580" w:lineRule="exact"/>
        <w:ind w:firstLine="602"/>
        <w:textAlignment w:val="auto"/>
        <w:rPr>
          <w:rFonts w:hint="default" w:ascii="Times New Roman" w:hAnsi="Times New Roman" w:eastAsia="楷体" w:cs="Times New Roman"/>
          <w:b/>
          <w:bCs/>
        </w:rPr>
      </w:pPr>
      <w:r>
        <w:rPr>
          <w:rFonts w:hint="default" w:ascii="Times New Roman" w:hAnsi="Times New Roman" w:eastAsia="楷体" w:cs="Times New Roman"/>
          <w:b/>
          <w:bCs/>
          <w:lang w:val="en-US" w:eastAsia="zh-CN"/>
        </w:rPr>
        <w:t>7</w:t>
      </w:r>
      <w:r>
        <w:rPr>
          <w:rFonts w:hint="eastAsia" w:ascii="Times New Roman" w:hAnsi="Times New Roman" w:eastAsia="楷体" w:cs="Times New Roman"/>
          <w:b/>
          <w:bCs/>
          <w:lang w:val="en-US" w:eastAsia="zh-CN"/>
        </w:rPr>
        <w:t>.</w:t>
      </w:r>
      <w:r>
        <w:rPr>
          <w:rFonts w:hint="default" w:ascii="Times New Roman" w:hAnsi="Times New Roman" w:eastAsia="楷体" w:cs="Times New Roman"/>
          <w:b/>
          <w:bCs/>
        </w:rPr>
        <w:t>“十五五”期间上海加快形成新质生产力的目标、思路和</w:t>
      </w:r>
      <w:r>
        <w:rPr>
          <w:rFonts w:hint="default" w:ascii="Times New Roman" w:hAnsi="Times New Roman" w:eastAsia="楷体" w:cs="Times New Roman"/>
          <w:b/>
          <w:bCs/>
          <w:lang w:eastAsia="zh-CN"/>
        </w:rPr>
        <w:t>重点</w:t>
      </w:r>
      <w:r>
        <w:rPr>
          <w:rFonts w:hint="default" w:ascii="Times New Roman" w:hAnsi="Times New Roman" w:eastAsia="楷体" w:cs="Times New Roman"/>
          <w:b/>
          <w:bCs/>
        </w:rPr>
        <w:t>举措研究</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cs="Times New Roman"/>
        </w:rPr>
      </w:pPr>
      <w:r>
        <w:rPr>
          <w:rFonts w:hint="default" w:ascii="Times New Roman" w:hAnsi="Times New Roman" w:cs="Times New Roman"/>
          <w:b/>
          <w:bCs/>
        </w:rPr>
        <w:t>研究重点：</w:t>
      </w:r>
      <w:r>
        <w:rPr>
          <w:rFonts w:hint="default" w:ascii="Times New Roman" w:hAnsi="Times New Roman" w:cs="Times New Roman"/>
        </w:rPr>
        <w:t>（</w:t>
      </w:r>
      <w:r>
        <w:rPr>
          <w:rFonts w:hint="default" w:ascii="Times New Roman" w:hAnsi="Times New Roman" w:cs="Times New Roman"/>
          <w:lang w:val="en-US" w:eastAsia="zh-CN"/>
        </w:rPr>
        <w:t>1</w:t>
      </w:r>
      <w:r>
        <w:rPr>
          <w:rFonts w:hint="default" w:ascii="Times New Roman" w:hAnsi="Times New Roman" w:cs="Times New Roman"/>
        </w:rPr>
        <w:t>）结合新质生产力的内涵、关键特征和形成条件，梳理上海新质生产力的发展现状</w:t>
      </w:r>
      <w:r>
        <w:rPr>
          <w:rFonts w:hint="default" w:ascii="Times New Roman" w:hAnsi="Times New Roman" w:cs="Times New Roman"/>
          <w:lang w:eastAsia="zh-CN"/>
        </w:rPr>
        <w:t>和趋势</w:t>
      </w:r>
      <w:r>
        <w:rPr>
          <w:rFonts w:hint="default" w:ascii="Times New Roman" w:hAnsi="Times New Roman" w:cs="Times New Roman"/>
        </w:rPr>
        <w:t>，</w:t>
      </w:r>
      <w:r>
        <w:rPr>
          <w:rFonts w:hint="default" w:ascii="Times New Roman" w:hAnsi="Times New Roman" w:cs="Times New Roman"/>
          <w:lang w:eastAsia="zh-CN"/>
        </w:rPr>
        <w:t>研究</w:t>
      </w:r>
      <w:r>
        <w:rPr>
          <w:rFonts w:hint="default" w:ascii="Times New Roman" w:hAnsi="Times New Roman" w:cs="Times New Roman"/>
        </w:rPr>
        <w:t>制约上海</w:t>
      </w:r>
      <w:r>
        <w:rPr>
          <w:rFonts w:hint="default" w:ascii="Times New Roman" w:hAnsi="Times New Roman" w:cs="Times New Roman"/>
          <w:lang w:eastAsia="zh-CN"/>
        </w:rPr>
        <w:t>加快</w:t>
      </w:r>
      <w:r>
        <w:rPr>
          <w:rFonts w:hint="default" w:ascii="Times New Roman" w:hAnsi="Times New Roman" w:cs="Times New Roman"/>
        </w:rPr>
        <w:t>形成新质生产力的瓶颈问题</w:t>
      </w:r>
      <w:r>
        <w:rPr>
          <w:rFonts w:hint="default" w:ascii="Times New Roman" w:hAnsi="Times New Roman" w:cs="Times New Roman"/>
          <w:lang w:eastAsia="zh-CN"/>
        </w:rPr>
        <w:t>；</w:t>
      </w:r>
      <w:r>
        <w:rPr>
          <w:rFonts w:hint="default" w:ascii="Times New Roman" w:hAnsi="Times New Roman" w:cs="Times New Roman"/>
        </w:rPr>
        <w:t>（</w:t>
      </w:r>
      <w:r>
        <w:rPr>
          <w:rFonts w:hint="default" w:ascii="Times New Roman" w:hAnsi="Times New Roman" w:cs="Times New Roman"/>
          <w:lang w:val="en-US" w:eastAsia="zh-CN"/>
        </w:rPr>
        <w:t>2</w:t>
      </w:r>
      <w:r>
        <w:rPr>
          <w:rFonts w:hint="default" w:ascii="Times New Roman" w:hAnsi="Times New Roman" w:cs="Times New Roman"/>
        </w:rPr>
        <w:t>）结合新一轮科技革命和产业变革态势，</w:t>
      </w:r>
      <w:r>
        <w:rPr>
          <w:rFonts w:hint="default" w:ascii="Times New Roman" w:hAnsi="Times New Roman" w:cs="Times New Roman"/>
          <w:lang w:eastAsia="zh-CN"/>
        </w:rPr>
        <w:t>因地制宜</w:t>
      </w:r>
      <w:r>
        <w:rPr>
          <w:rFonts w:hint="default" w:ascii="Times New Roman" w:hAnsi="Times New Roman" w:cs="Times New Roman"/>
        </w:rPr>
        <w:t>研究</w:t>
      </w:r>
      <w:r>
        <w:rPr>
          <w:rFonts w:hint="default" w:ascii="Times New Roman" w:hAnsi="Times New Roman" w:cs="Times New Roman"/>
          <w:lang w:eastAsia="zh-CN"/>
        </w:rPr>
        <w:t>提出</w:t>
      </w:r>
      <w:r>
        <w:rPr>
          <w:rFonts w:hint="default" w:ascii="Times New Roman" w:hAnsi="Times New Roman" w:cs="Times New Roman"/>
        </w:rPr>
        <w:t>“十五五”期间上海</w:t>
      </w:r>
      <w:r>
        <w:rPr>
          <w:rFonts w:hint="default" w:ascii="Times New Roman" w:hAnsi="Times New Roman" w:cs="Times New Roman"/>
          <w:lang w:eastAsia="zh-CN"/>
        </w:rPr>
        <w:t>加快</w:t>
      </w:r>
      <w:r>
        <w:rPr>
          <w:rFonts w:hint="default" w:ascii="Times New Roman" w:hAnsi="Times New Roman" w:cs="Times New Roman"/>
        </w:rPr>
        <w:t>形成新质生产力的</w:t>
      </w:r>
      <w:r>
        <w:rPr>
          <w:rFonts w:hint="default" w:ascii="Times New Roman" w:hAnsi="Times New Roman" w:cs="Times New Roman"/>
          <w:lang w:eastAsia="zh-CN"/>
        </w:rPr>
        <w:t>主要</w:t>
      </w:r>
      <w:r>
        <w:rPr>
          <w:rFonts w:hint="default" w:ascii="Times New Roman" w:hAnsi="Times New Roman" w:cs="Times New Roman"/>
        </w:rPr>
        <w:t>目标</w:t>
      </w:r>
      <w:r>
        <w:rPr>
          <w:rFonts w:hint="default" w:ascii="Times New Roman" w:hAnsi="Times New Roman" w:cs="Times New Roman"/>
          <w:lang w:eastAsia="zh-CN"/>
        </w:rPr>
        <w:t>；</w:t>
      </w:r>
      <w:r>
        <w:rPr>
          <w:rFonts w:hint="default" w:ascii="Times New Roman" w:hAnsi="Times New Roman" w:cs="Times New Roman"/>
        </w:rPr>
        <w:t>（3）围绕培育发展战略性新兴产业和未来产业等方面，研究提出“十五五”期间上海</w:t>
      </w:r>
      <w:r>
        <w:rPr>
          <w:rFonts w:hint="default" w:ascii="Times New Roman" w:hAnsi="Times New Roman" w:cs="Times New Roman"/>
          <w:lang w:eastAsia="zh-CN"/>
        </w:rPr>
        <w:t>加快</w:t>
      </w:r>
      <w:r>
        <w:rPr>
          <w:rFonts w:hint="default" w:ascii="Times New Roman" w:hAnsi="Times New Roman" w:cs="Times New Roman"/>
        </w:rPr>
        <w:t>形成新质生产力的总体思路和</w:t>
      </w:r>
      <w:r>
        <w:rPr>
          <w:rFonts w:hint="default" w:ascii="Times New Roman" w:hAnsi="Times New Roman" w:cs="Times New Roman"/>
          <w:lang w:eastAsia="zh-CN"/>
        </w:rPr>
        <w:t>重点</w:t>
      </w:r>
      <w:r>
        <w:rPr>
          <w:rFonts w:hint="default" w:ascii="Times New Roman" w:hAnsi="Times New Roman" w:cs="Times New Roman"/>
        </w:rPr>
        <w:t>举措。</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8</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参与国际规则构建，</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提升</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全球经济治理影响力的</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目标</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、思路和重点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rPr>
      </w:pPr>
      <w:r>
        <w:rPr>
          <w:rFonts w:hint="default" w:ascii="Times New Roman" w:hAnsi="Times New Roman" w:eastAsia="仿宋_GB2312"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）立足国家对上海的战略定位</w:t>
      </w:r>
      <w:r>
        <w:rPr>
          <w:rFonts w:hint="default" w:ascii="Times New Roman" w:hAnsi="Times New Roman" w:cs="Times New Roman"/>
        </w:rPr>
        <w:t>和上海自身资源禀赋</w:t>
      </w:r>
      <w:r>
        <w:rPr>
          <w:rFonts w:hint="default" w:ascii="Times New Roman" w:hAnsi="Times New Roman" w:cs="Times New Roman"/>
          <w:color w:val="000000" w:themeColor="text1"/>
          <w14:textFill>
            <w14:solidFill>
              <w14:schemeClr w14:val="tx1"/>
            </w14:solidFill>
          </w14:textFill>
        </w:rPr>
        <w:t>，梳理上海</w:t>
      </w:r>
      <w:r>
        <w:rPr>
          <w:rFonts w:hint="default" w:ascii="Times New Roman" w:hAnsi="Times New Roman" w:cs="Times New Roman"/>
          <w:color w:val="000000" w:themeColor="text1"/>
          <w:lang w:eastAsia="zh-CN"/>
          <w14:textFill>
            <w14:solidFill>
              <w14:schemeClr w14:val="tx1"/>
            </w14:solidFill>
          </w14:textFill>
        </w:rPr>
        <w:t>在</w:t>
      </w:r>
      <w:r>
        <w:rPr>
          <w:rFonts w:hint="default" w:ascii="Times New Roman" w:hAnsi="Times New Roman" w:cs="Times New Roman"/>
          <w:color w:val="000000" w:themeColor="text1"/>
          <w14:textFill>
            <w14:solidFill>
              <w14:schemeClr w14:val="tx1"/>
            </w14:solidFill>
          </w14:textFill>
        </w:rPr>
        <w:t>全球经济治理影响力</w:t>
      </w:r>
      <w:r>
        <w:rPr>
          <w:rFonts w:hint="default" w:ascii="Times New Roman" w:hAnsi="Times New Roman" w:cs="Times New Roman"/>
          <w:color w:val="000000" w:themeColor="text1"/>
          <w:lang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现状，</w:t>
      </w:r>
      <w:r>
        <w:rPr>
          <w:rFonts w:hint="default" w:ascii="Times New Roman" w:hAnsi="Times New Roman" w:cs="Times New Roman"/>
          <w:color w:val="000000" w:themeColor="text1"/>
          <w:lang w:eastAsia="zh-CN"/>
          <w14:textFill>
            <w14:solidFill>
              <w14:schemeClr w14:val="tx1"/>
            </w14:solidFill>
          </w14:textFill>
        </w:rPr>
        <w:t>研究</w:t>
      </w:r>
      <w:r>
        <w:rPr>
          <w:rFonts w:hint="default" w:ascii="Times New Roman" w:hAnsi="Times New Roman" w:cs="Times New Roman"/>
          <w:color w:val="000000" w:themeColor="text1"/>
          <w14:textFill>
            <w14:solidFill>
              <w14:schemeClr w14:val="tx1"/>
            </w14:solidFill>
          </w14:textFill>
        </w:rPr>
        <w:t>制约上海提升全球经济治理影响力的瓶颈短板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cs="Times New Roman"/>
          <w:color w:val="000000" w:themeColor="text1"/>
          <w14:textFill>
            <w14:solidFill>
              <w14:schemeClr w14:val="tx1"/>
            </w14:solidFill>
          </w14:textFill>
        </w:rPr>
        <w:t>）结合经济治理影响力的基本内涵和关键特征等方面，研究提出“十五五”期间上海提升全球经济治理影响力的</w:t>
      </w:r>
      <w:r>
        <w:rPr>
          <w:rFonts w:hint="default" w:ascii="Times New Roman" w:hAnsi="Times New Roman" w:cs="Times New Roman"/>
          <w:color w:val="000000" w:themeColor="text1"/>
          <w:lang w:eastAsia="zh-CN"/>
          <w14:textFill>
            <w14:solidFill>
              <w14:schemeClr w14:val="tx1"/>
            </w14:solidFill>
          </w14:textFill>
        </w:rPr>
        <w:t>主要</w:t>
      </w:r>
      <w:r>
        <w:rPr>
          <w:rFonts w:hint="default" w:ascii="Times New Roman" w:hAnsi="Times New Roman" w:cs="Times New Roman"/>
          <w:color w:val="000000" w:themeColor="text1"/>
          <w14:textFill>
            <w14:solidFill>
              <w14:schemeClr w14:val="tx1"/>
            </w14:solidFill>
          </w14:textFill>
        </w:rPr>
        <w:t>目标</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（3）围绕参与国际规则构建等方面，研究提出“十五五”期间上海提升全球经济治理影响力</w:t>
      </w:r>
      <w:r>
        <w:rPr>
          <w:rFonts w:hint="default" w:ascii="Times New Roman" w:hAnsi="Times New Roman" w:cs="Times New Roman"/>
        </w:rPr>
        <w:t>的总体思路和</w:t>
      </w:r>
      <w:r>
        <w:rPr>
          <w:rFonts w:hint="default" w:ascii="Times New Roman" w:hAnsi="Times New Roman" w:cs="Times New Roman"/>
          <w:lang w:eastAsia="zh-CN"/>
        </w:rPr>
        <w:t>重点</w:t>
      </w:r>
      <w:r>
        <w:rPr>
          <w:rFonts w:hint="default" w:ascii="Times New Roman" w:hAnsi="Times New Roman" w:cs="Times New Roman"/>
        </w:rPr>
        <w:t>举措。</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9</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着力</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提升金融中心国际化水平的目标</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、思路</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lang w:val="en-US" w:eastAsia="zh-CN"/>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lang w:val="en-US" w:eastAsia="zh-CN"/>
        </w:rPr>
        <w:t>（1）全面梳理上海国际金融中心的发展现状和突出特点，分析在国际化方面存在的问题短板和制约因素；（2）研究全球主要金融中心的新动向、新趋势和新内涵，结合纽约、伦敦、东京等的发展经验，与上海进行多维度比较，总结提升金融中心国际化水平的总体思路和发展路径；（3）统筹金融发展和安全，聚焦推进金融高水平开放、深度开发金融市场和产品、加强现代金融机构和金融基础设施建设，研究提出上海提升金融中心国际化水平的重点举措。</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10</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“十五五”期间上海推动金融更好服务实体经济的目标、思路和重点举措研究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研究重点：</w:t>
      </w:r>
      <w:r>
        <w:rPr>
          <w:rFonts w:hint="default" w:ascii="Times New Roman" w:hAnsi="Times New Roman" w:cs="Times New Roman"/>
          <w:b w:val="0"/>
          <w:bCs w:val="0"/>
          <w:lang w:val="en-US" w:eastAsia="zh-CN"/>
        </w:rPr>
        <w:t>（1）梳理上海金融服务实体经济的现状和特点，研究新形势下对金融服务实体经济的新要求，对标全球主要金融中心的经验和做法，分析上海当前存在的裉节和瓶颈问题；（2）</w:t>
      </w:r>
    </w:p>
    <w:p>
      <w:pPr>
        <w:pageBreakBefore w:val="0"/>
        <w:kinsoku/>
        <w:wordWrap/>
        <w:overflowPunct/>
        <w:topLinePunct w:val="0"/>
        <w:autoSpaceDE/>
        <w:autoSpaceDN/>
        <w:bidi w:val="0"/>
        <w:adjustRightInd/>
        <w:spacing w:line="580" w:lineRule="exact"/>
        <w:ind w:left="0" w:leftChars="0" w:firstLine="0" w:firstLineChars="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结合中央新要求新部署，围绕金融更好服务实体经济、服务高质量发展、服务科技创新全过程，研究提出进一步完善金融产品和服务体系的总体思路；（3）根据经济社会发展的需要、阶段特征和结构特点，研究提出上海做好科技金融、绿色金融、普惠金融、养老金融、数字金融五篇大文章的实现路径和重点举措。</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11</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“十五五”期间上海促进新型贸易业态发展的目标、思路和重点举措研究</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梳理全球新型贸易业态发展的新趋势和新特点，分析CPTPP和</w:t>
      </w:r>
      <w:r>
        <w:rPr>
          <w:rFonts w:hint="default" w:ascii="Times New Roman" w:hAnsi="Times New Roman" w:cs="Times New Roman"/>
          <w:color w:val="000000" w:themeColor="text1"/>
          <w14:textFill>
            <w14:solidFill>
              <w14:schemeClr w14:val="tx1"/>
            </w14:solidFill>
          </w14:textFill>
        </w:rPr>
        <w:t>DEPA等国际经贸规则</w:t>
      </w:r>
      <w:r>
        <w:rPr>
          <w:rFonts w:hint="default" w:ascii="Times New Roman" w:hAnsi="Times New Roman" w:cs="Times New Roman"/>
          <w:color w:val="000000" w:themeColor="text1"/>
          <w:lang w:val="en-US" w:eastAsia="zh-CN"/>
          <w14:textFill>
            <w14:solidFill>
              <w14:schemeClr w14:val="tx1"/>
            </w14:solidFill>
          </w14:textFill>
        </w:rPr>
        <w:t>变化对新型贸易业态发展的影响，以及给上海带来的机遇和挑战；（2）总结上海新型贸易业态的发展现状</w:t>
      </w:r>
      <w:r>
        <w:rPr>
          <w:rFonts w:hint="eastAsia" w:ascii="Times New Roman" w:hAnsi="Times New Roman" w:cs="Times New Roman"/>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分析短板瓶颈和关键制约因素；（3）围绕更好对接国际经贸规则，服务上海自由贸易试验区、虹桥国际开放枢纽等重</w:t>
      </w:r>
      <w:r>
        <w:rPr>
          <w:rFonts w:hint="eastAsia" w:ascii="Times New Roman" w:hAnsi="Times New Roman" w:cs="Times New Roman"/>
          <w:color w:val="000000" w:themeColor="text1"/>
          <w:lang w:val="en-US" w:eastAsia="zh-CN"/>
          <w14:textFill>
            <w14:solidFill>
              <w14:schemeClr w14:val="tx1"/>
            </w14:solidFill>
          </w14:textFill>
        </w:rPr>
        <w:t>大</w:t>
      </w:r>
      <w:r>
        <w:rPr>
          <w:rFonts w:hint="default" w:ascii="Times New Roman" w:hAnsi="Times New Roman" w:cs="Times New Roman"/>
          <w:color w:val="000000" w:themeColor="text1"/>
          <w:lang w:val="en-US" w:eastAsia="zh-CN"/>
          <w14:textFill>
            <w14:solidFill>
              <w14:schemeClr w14:val="tx1"/>
            </w14:solidFill>
          </w14:textFill>
        </w:rPr>
        <w:t>平台发展，研究提出“十五五”期间上海促进数字贸</w:t>
      </w:r>
      <w:r>
        <w:rPr>
          <w:rFonts w:hint="default" w:ascii="Times New Roman" w:hAnsi="Times New Roman" w:cs="Times New Roman"/>
          <w:color w:val="000000" w:themeColor="text1"/>
          <w:spacing w:val="-6"/>
          <w:lang w:val="en-US" w:eastAsia="zh-CN"/>
          <w14:textFill>
            <w14:solidFill>
              <w14:schemeClr w14:val="tx1"/>
            </w14:solidFill>
          </w14:textFill>
        </w:rPr>
        <w:t>易、离岸贸易等新型贸易业态高质量发展的目标、思路和重点举措。</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12</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“十五五”期间上海深入推进高水平制度型开放的</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目标、思路和重点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梳理分析上海目前制度型开放的现状和存在问题；（2）研究分析当前和未来国际规则变化、技术体系变化、发展范式变化对上海深入推进高水平制度型开放带来的影响以及面临的机遇和挑战；（3）研究提出</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十五五”期间上海</w:t>
      </w:r>
      <w:r>
        <w:rPr>
          <w:rFonts w:hint="default" w:ascii="Times New Roman" w:hAnsi="Times New Roman" w:cs="Times New Roman"/>
          <w:color w:val="000000" w:themeColor="text1"/>
          <w14:textFill>
            <w14:solidFill>
              <w14:schemeClr w14:val="tx1"/>
            </w14:solidFill>
          </w14:textFill>
        </w:rPr>
        <w:t>进一步扩大制度型开放的</w:t>
      </w:r>
      <w:r>
        <w:rPr>
          <w:rFonts w:hint="default" w:ascii="Times New Roman" w:hAnsi="Times New Roman" w:cs="Times New Roman"/>
          <w:color w:val="000000" w:themeColor="text1"/>
          <w:lang w:eastAsia="zh-CN"/>
          <w14:textFill>
            <w14:solidFill>
              <w14:schemeClr w14:val="tx1"/>
            </w14:solidFill>
          </w14:textFill>
        </w:rPr>
        <w:t>发展</w:t>
      </w:r>
      <w:r>
        <w:rPr>
          <w:rFonts w:hint="default" w:ascii="Times New Roman" w:hAnsi="Times New Roman" w:cs="Times New Roman"/>
          <w:color w:val="000000" w:themeColor="text1"/>
          <w:lang w:val="en-US" w:eastAsia="zh-CN"/>
          <w14:textFill>
            <w14:solidFill>
              <w14:schemeClr w14:val="tx1"/>
            </w14:solidFill>
          </w14:textFill>
        </w:rPr>
        <w:t>目标和总体思路</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主动对接高标准经贸规则，研究提出全方位扩大制度型开放重要路径，以及在重点领域、重点区域探索推进高水平制度型开放的重点举措。</w:t>
      </w:r>
    </w:p>
    <w:p>
      <w:pPr>
        <w:pageBreakBefore w:val="0"/>
        <w:kinsoku/>
        <w:wordWrap/>
        <w:overflowPunct/>
        <w:topLinePunct w:val="0"/>
        <w:autoSpaceDE/>
        <w:autoSpaceDN/>
        <w:bidi w:val="0"/>
        <w:adjustRightIn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13</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高端航运服务业发展的目标、思路和</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eastAsia="仿宋_GB2312" w:cs="Times New Roman"/>
          <w:b/>
          <w:bCs/>
          <w:color w:val="auto"/>
          <w:sz w:val="30"/>
          <w:szCs w:val="30"/>
          <w:u w:val="none"/>
          <w:lang w:eastAsia="zh-CN"/>
        </w:rPr>
      </w:pPr>
      <w:r>
        <w:rPr>
          <w:rFonts w:hint="default" w:ascii="Times New Roman" w:hAnsi="Times New Roman" w:eastAsia="仿宋_GB2312" w:cs="Times New Roman"/>
          <w:b/>
          <w:bCs/>
          <w:color w:val="000000" w:themeColor="text1"/>
          <w:sz w:val="30"/>
          <w:szCs w:val="30"/>
          <w:u w:val="none"/>
          <w:lang w:eastAsia="zh-CN"/>
          <w14:textFill>
            <w14:solidFill>
              <w14:schemeClr w14:val="tx1"/>
            </w14:solidFill>
          </w14:textFill>
        </w:rPr>
        <w:t>研究重点：</w:t>
      </w:r>
      <w:r>
        <w:rPr>
          <w:rFonts w:hint="default" w:ascii="Times New Roman" w:hAnsi="Times New Roman" w:eastAsia="仿宋_GB2312" w:cs="Times New Roman"/>
          <w:color w:val="auto"/>
          <w:sz w:val="30"/>
          <w:szCs w:val="30"/>
          <w:u w:val="none"/>
        </w:rPr>
        <w:t>（1</w:t>
      </w:r>
      <w:r>
        <w:rPr>
          <w:rFonts w:hint="default" w:ascii="Times New Roman" w:hAnsi="Times New Roman" w:cs="Times New Roman"/>
          <w:color w:val="auto"/>
          <w:sz w:val="30"/>
          <w:szCs w:val="30"/>
          <w:u w:val="none"/>
          <w:lang w:eastAsia="zh-CN"/>
        </w:rPr>
        <w:t>）围绕补齐高端航运服务业短板，梳理上海高端航运服务业发展基础和存在的问题，分析提出高端航运服务业补短板的战略目标；（</w:t>
      </w:r>
      <w:r>
        <w:rPr>
          <w:rFonts w:hint="default" w:ascii="Times New Roman" w:hAnsi="Times New Roman" w:cs="Times New Roman"/>
          <w:color w:val="auto"/>
          <w:sz w:val="30"/>
          <w:szCs w:val="30"/>
          <w:u w:val="none"/>
          <w:lang w:val="en-US" w:eastAsia="zh-CN"/>
        </w:rPr>
        <w:t>2</w:t>
      </w:r>
      <w:r>
        <w:rPr>
          <w:rFonts w:hint="default" w:ascii="Times New Roman" w:hAnsi="Times New Roman" w:cs="Times New Roman"/>
          <w:color w:val="auto"/>
          <w:sz w:val="30"/>
          <w:szCs w:val="30"/>
          <w:u w:val="none"/>
          <w:lang w:eastAsia="zh-CN"/>
        </w:rPr>
        <w:t>）对标其他国际航运中心城市，分析梳理全球航运服务业发展的趋势方向，结合国家战略，提出上海航运金融、交易、法律等重点行业发展的总体思路；（</w:t>
      </w:r>
      <w:r>
        <w:rPr>
          <w:rFonts w:hint="default" w:ascii="Times New Roman" w:hAnsi="Times New Roman" w:cs="Times New Roman"/>
          <w:color w:val="auto"/>
          <w:sz w:val="30"/>
          <w:szCs w:val="30"/>
          <w:u w:val="none"/>
          <w:lang w:val="en-US" w:eastAsia="zh-CN"/>
        </w:rPr>
        <w:t>3</w:t>
      </w:r>
      <w:r>
        <w:rPr>
          <w:rFonts w:hint="default" w:ascii="Times New Roman" w:hAnsi="Times New Roman" w:cs="Times New Roman"/>
          <w:color w:val="auto"/>
          <w:sz w:val="30"/>
          <w:szCs w:val="30"/>
          <w:u w:val="none"/>
          <w:lang w:eastAsia="zh-CN"/>
        </w:rPr>
        <w:t>）聚焦航运相关产业链关键环节，分析提出上海在提升航运保险服务水平、培育航运要素交易市场、推动海事仲裁服务创新等方面的重点举措。</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u w:val="none"/>
          <w:lang w:val="en-US" w:eastAsia="zh-CN"/>
          <w14:textFill>
            <w14:solidFill>
              <w14:schemeClr w14:val="tx1"/>
            </w14:solidFill>
          </w14:textFill>
        </w:rPr>
        <w:t>14</w:t>
      </w:r>
      <w:r>
        <w:rPr>
          <w:rFonts w:hint="eastAsia" w:ascii="Times New Roman" w:hAnsi="Times New Roman" w:eastAsia="楷体" w:cs="Times New Roman"/>
          <w:b/>
          <w:bCs/>
          <w:color w:val="000000" w:themeColor="text1"/>
          <w:sz w:val="30"/>
          <w:szCs w:val="30"/>
          <w:u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u w:val="none"/>
          <w:lang w:val="en-US" w:eastAsia="zh-CN"/>
          <w14:textFill>
            <w14:solidFill>
              <w14:schemeClr w14:val="tx1"/>
            </w14:solidFill>
          </w14:textFill>
        </w:rPr>
        <w:t>“十五五”期间上海航运数字化智能化绿色化转型</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的目标、思路和重点举措研究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color w:val="auto"/>
          <w:sz w:val="30"/>
          <w:szCs w:val="30"/>
          <w:u w:val="none"/>
          <w:lang w:eastAsia="zh-CN"/>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eastAsia="仿宋_GB2312" w:cs="Times New Roman"/>
          <w:color w:val="auto"/>
          <w:sz w:val="30"/>
          <w:szCs w:val="30"/>
          <w:u w:val="none"/>
        </w:rPr>
        <w:t>（1）</w:t>
      </w:r>
      <w:r>
        <w:rPr>
          <w:rFonts w:hint="default" w:ascii="Times New Roman" w:hAnsi="Times New Roman" w:cs="Times New Roman"/>
          <w:color w:val="auto"/>
          <w:sz w:val="30"/>
          <w:szCs w:val="30"/>
          <w:u w:val="none"/>
          <w:lang w:eastAsia="zh-CN"/>
        </w:rPr>
        <w:t>结合</w:t>
      </w:r>
      <w:r>
        <w:rPr>
          <w:rFonts w:hint="default" w:ascii="Times New Roman" w:hAnsi="Times New Roman" w:cs="Times New Roman"/>
          <w:color w:val="auto"/>
        </w:rPr>
        <w:t>新形势下</w:t>
      </w:r>
      <w:r>
        <w:rPr>
          <w:rFonts w:hint="default" w:ascii="Times New Roman" w:hAnsi="Times New Roman" w:cs="Times New Roman"/>
          <w:color w:val="auto"/>
          <w:lang w:eastAsia="zh-CN"/>
        </w:rPr>
        <w:t>全球航运业转型发展的整体</w:t>
      </w:r>
      <w:r>
        <w:rPr>
          <w:rFonts w:hint="default" w:ascii="Times New Roman" w:hAnsi="Times New Roman" w:cs="Times New Roman"/>
          <w:color w:val="auto"/>
        </w:rPr>
        <w:t>趋势，</w:t>
      </w:r>
      <w:r>
        <w:rPr>
          <w:rFonts w:hint="default" w:ascii="Times New Roman" w:hAnsi="Times New Roman" w:cs="Times New Roman"/>
          <w:color w:val="auto"/>
          <w:lang w:val="en-US" w:eastAsia="zh-CN"/>
        </w:rPr>
        <w:t>研究</w:t>
      </w:r>
      <w:r>
        <w:rPr>
          <w:rFonts w:hint="default" w:ascii="Times New Roman" w:hAnsi="Times New Roman" w:cs="Times New Roman"/>
          <w:color w:val="auto"/>
          <w:lang w:eastAsia="zh-CN"/>
        </w:rPr>
        <w:t>梳理“十五五”期间</w:t>
      </w:r>
      <w:r>
        <w:rPr>
          <w:rFonts w:hint="default" w:ascii="Times New Roman" w:hAnsi="Times New Roman" w:cs="Times New Roman"/>
          <w:color w:val="auto"/>
        </w:rPr>
        <w:t>上海</w:t>
      </w:r>
      <w:r>
        <w:rPr>
          <w:rFonts w:hint="default" w:ascii="Times New Roman" w:hAnsi="Times New Roman" w:cs="Times New Roman"/>
          <w:color w:val="auto"/>
          <w:lang w:eastAsia="zh-CN"/>
        </w:rPr>
        <w:t>航运业</w:t>
      </w:r>
      <w:r>
        <w:rPr>
          <w:rFonts w:hint="default" w:ascii="Times New Roman" w:hAnsi="Times New Roman" w:cs="Times New Roman"/>
          <w:color w:val="auto"/>
          <w:sz w:val="30"/>
          <w:szCs w:val="30"/>
          <w:u w:val="none"/>
          <w:lang w:eastAsia="zh-CN"/>
        </w:rPr>
        <w:t>“三化”</w:t>
      </w:r>
      <w:r>
        <w:rPr>
          <w:rFonts w:hint="default" w:ascii="Times New Roman" w:hAnsi="Times New Roman" w:cs="Times New Roman"/>
          <w:color w:val="auto"/>
          <w:lang w:eastAsia="zh-CN"/>
        </w:rPr>
        <w:t>转型的关键堵点；</w:t>
      </w:r>
      <w:r>
        <w:rPr>
          <w:rFonts w:hint="default" w:ascii="Times New Roman" w:hAnsi="Times New Roman" w:cs="Times New Roman"/>
          <w:color w:val="auto"/>
          <w:sz w:val="30"/>
          <w:szCs w:val="30"/>
          <w:u w:val="none"/>
          <w:lang w:eastAsia="zh-CN"/>
        </w:rPr>
        <w:t>（</w:t>
      </w:r>
      <w:r>
        <w:rPr>
          <w:rFonts w:hint="default" w:ascii="Times New Roman" w:hAnsi="Times New Roman" w:cs="Times New Roman"/>
          <w:color w:val="auto"/>
          <w:sz w:val="30"/>
          <w:szCs w:val="30"/>
          <w:u w:val="none"/>
          <w:lang w:val="en-US" w:eastAsia="zh-CN"/>
        </w:rPr>
        <w:t>2</w:t>
      </w:r>
      <w:r>
        <w:rPr>
          <w:rFonts w:hint="default" w:ascii="Times New Roman" w:hAnsi="Times New Roman" w:cs="Times New Roman"/>
          <w:color w:val="auto"/>
          <w:sz w:val="30"/>
          <w:szCs w:val="30"/>
          <w:u w:val="none"/>
          <w:lang w:eastAsia="zh-CN"/>
        </w:rPr>
        <w:t>）在分析梳理相关领域国际竞争格局的基础上，从争夺新兴领域规则制定权的角度，提出提高上海航运业全球竞争力</w:t>
      </w:r>
      <w:r>
        <w:rPr>
          <w:rFonts w:hint="default" w:ascii="Times New Roman" w:hAnsi="Times New Roman" w:cs="Times New Roman"/>
          <w:color w:val="auto"/>
          <w:lang w:eastAsia="zh-CN"/>
        </w:rPr>
        <w:t>的发展目标和总体</w:t>
      </w:r>
      <w:r>
        <w:rPr>
          <w:rFonts w:hint="default" w:ascii="Times New Roman" w:hAnsi="Times New Roman" w:cs="Times New Roman"/>
          <w:color w:val="auto"/>
          <w:sz w:val="30"/>
          <w:szCs w:val="30"/>
          <w:u w:val="none"/>
          <w:lang w:eastAsia="zh-CN"/>
        </w:rPr>
        <w:t>思路；（</w:t>
      </w:r>
      <w:r>
        <w:rPr>
          <w:rFonts w:hint="default" w:ascii="Times New Roman" w:hAnsi="Times New Roman" w:cs="Times New Roman"/>
          <w:color w:val="auto"/>
          <w:sz w:val="30"/>
          <w:szCs w:val="30"/>
          <w:u w:val="none"/>
          <w:lang w:val="en-US" w:eastAsia="zh-CN"/>
        </w:rPr>
        <w:t>3</w:t>
      </w:r>
      <w:r>
        <w:rPr>
          <w:rFonts w:hint="default" w:ascii="Times New Roman" w:hAnsi="Times New Roman" w:cs="Times New Roman"/>
          <w:color w:val="auto"/>
          <w:sz w:val="30"/>
          <w:szCs w:val="30"/>
          <w:u w:val="none"/>
          <w:lang w:eastAsia="zh-CN"/>
        </w:rPr>
        <w:t>）聚焦重点领域、重点企业和重点平台，提出上海在优化航运能源结构、提升航运数智服务、推进航运智慧运营、创新应用智能装备等方面的重点举措。</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15</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新一轮全球科技革命对上海的影响及应对举措研究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cs="Times New Roman"/>
          <w:b w:val="0"/>
          <w:bCs w:val="0"/>
          <w:color w:val="000000" w:themeColor="text1"/>
          <w:sz w:val="30"/>
          <w:szCs w:val="30"/>
          <w:lang w:eastAsia="zh-CN"/>
          <w14:textFill>
            <w14:solidFill>
              <w14:schemeClr w14:val="tx1"/>
            </w14:solidFill>
          </w14:textFill>
        </w:rPr>
        <w:t>（</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1）梳理全球</w:t>
      </w:r>
      <w:r>
        <w:rPr>
          <w:rFonts w:hint="default" w:ascii="Times New Roman" w:hAnsi="Times New Roman" w:eastAsia="仿宋_GB2312" w:cs="Times New Roman"/>
          <w:b w:val="0"/>
          <w:bCs w:val="0"/>
          <w:color w:val="000000" w:themeColor="text1"/>
          <w:sz w:val="30"/>
          <w:szCs w:val="30"/>
          <w14:textFill>
            <w14:solidFill>
              <w14:schemeClr w14:val="tx1"/>
            </w14:solidFill>
          </w14:textFill>
        </w:rPr>
        <w:t>科技</w:t>
      </w:r>
      <w:r>
        <w:rPr>
          <w:rFonts w:hint="default" w:ascii="Times New Roman" w:hAnsi="Times New Roman" w:cs="Times New Roman"/>
          <w:b w:val="0"/>
          <w:bCs w:val="0"/>
          <w:color w:val="000000" w:themeColor="text1"/>
          <w:sz w:val="30"/>
          <w:szCs w:val="30"/>
          <w:lang w:eastAsia="zh-CN"/>
          <w14:textFill>
            <w14:solidFill>
              <w14:schemeClr w14:val="tx1"/>
            </w14:solidFill>
          </w14:textFill>
        </w:rPr>
        <w:t>革命演变</w:t>
      </w:r>
      <w:r>
        <w:rPr>
          <w:rFonts w:hint="default" w:ascii="Times New Roman" w:hAnsi="Times New Roman" w:eastAsia="仿宋_GB2312" w:cs="Times New Roman"/>
          <w:b w:val="0"/>
          <w:bCs w:val="0"/>
          <w:color w:val="000000" w:themeColor="text1"/>
          <w:sz w:val="30"/>
          <w:szCs w:val="30"/>
          <w14:textFill>
            <w14:solidFill>
              <w14:schemeClr w14:val="tx1"/>
            </w14:solidFill>
          </w14:textFill>
        </w:rPr>
        <w:t>态势</w:t>
      </w:r>
      <w:r>
        <w:rPr>
          <w:rFonts w:hint="default" w:ascii="Times New Roman" w:hAnsi="Times New Roman"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cs="Times New Roman"/>
          <w:b w:val="0"/>
          <w:bCs w:val="0"/>
          <w:color w:val="000000" w:themeColor="text1"/>
          <w:sz w:val="30"/>
          <w:szCs w:val="30"/>
          <w:lang w:eastAsia="zh-CN"/>
          <w14:textFill>
            <w14:solidFill>
              <w14:schemeClr w14:val="tx1"/>
            </w14:solidFill>
          </w14:textFill>
        </w:rPr>
        <w:t>从</w:t>
      </w:r>
      <w:r>
        <w:rPr>
          <w:rFonts w:hint="default" w:ascii="Times New Roman" w:hAnsi="Times New Roman" w:cs="Times New Roman"/>
          <w:b w:val="0"/>
          <w:bCs w:val="0"/>
          <w:color w:val="000000" w:themeColor="text1"/>
          <w:sz w:val="30"/>
          <w:szCs w:val="30"/>
          <w:lang w:eastAsia="zh-CN"/>
          <w14:textFill>
            <w14:solidFill>
              <w14:schemeClr w14:val="tx1"/>
            </w14:solidFill>
          </w14:textFill>
        </w:rPr>
        <w:t>科研范式</w:t>
      </w:r>
      <w:r>
        <w:rPr>
          <w:rFonts w:hint="eastAsia" w:ascii="Times New Roman" w:hAnsi="Times New Roman" w:cs="Times New Roman"/>
          <w:b w:val="0"/>
          <w:bCs w:val="0"/>
          <w:color w:val="000000" w:themeColor="text1"/>
          <w:sz w:val="30"/>
          <w:szCs w:val="30"/>
          <w:lang w:eastAsia="zh-CN"/>
          <w14:textFill>
            <w14:solidFill>
              <w14:schemeClr w14:val="tx1"/>
            </w14:solidFill>
          </w14:textFill>
        </w:rPr>
        <w:t>变革、</w:t>
      </w:r>
      <w:r>
        <w:rPr>
          <w:rFonts w:hint="default" w:ascii="Times New Roman" w:hAnsi="Times New Roman" w:cs="Times New Roman"/>
          <w:b w:val="0"/>
          <w:bCs w:val="0"/>
          <w:color w:val="000000" w:themeColor="text1"/>
          <w:sz w:val="30"/>
          <w:szCs w:val="30"/>
          <w:lang w:eastAsia="zh-CN"/>
          <w14:textFill>
            <w14:solidFill>
              <w14:schemeClr w14:val="tx1"/>
            </w14:solidFill>
          </w14:textFill>
        </w:rPr>
        <w:t>科研组织方式</w:t>
      </w:r>
      <w:r>
        <w:rPr>
          <w:rFonts w:hint="eastAsia" w:ascii="Times New Roman" w:hAnsi="Times New Roman" w:cs="Times New Roman"/>
          <w:b w:val="0"/>
          <w:bCs w:val="0"/>
          <w:color w:val="000000" w:themeColor="text1"/>
          <w:sz w:val="30"/>
          <w:szCs w:val="30"/>
          <w:lang w:eastAsia="zh-CN"/>
          <w14:textFill>
            <w14:solidFill>
              <w14:schemeClr w14:val="tx1"/>
            </w14:solidFill>
          </w14:textFill>
        </w:rPr>
        <w:t>创新和技术突破</w:t>
      </w:r>
      <w:r>
        <w:rPr>
          <w:rFonts w:hint="default" w:ascii="Times New Roman" w:hAnsi="Times New Roman" w:cs="Times New Roman"/>
          <w:b w:val="0"/>
          <w:bCs w:val="0"/>
          <w:color w:val="000000" w:themeColor="text1"/>
          <w:sz w:val="30"/>
          <w:szCs w:val="30"/>
          <w:lang w:eastAsia="zh-CN"/>
          <w14:textFill>
            <w14:solidFill>
              <w14:schemeClr w14:val="tx1"/>
            </w14:solidFill>
          </w14:textFill>
        </w:rPr>
        <w:t>等方面</w:t>
      </w:r>
      <w:r>
        <w:rPr>
          <w:rFonts w:hint="eastAsia" w:ascii="Times New Roman" w:hAnsi="Times New Roman" w:cs="Times New Roman"/>
          <w:b w:val="0"/>
          <w:bCs w:val="0"/>
          <w:color w:val="000000" w:themeColor="text1"/>
          <w:sz w:val="30"/>
          <w:szCs w:val="30"/>
          <w:lang w:eastAsia="zh-CN"/>
          <w14:textFill>
            <w14:solidFill>
              <w14:schemeClr w14:val="tx1"/>
            </w14:solidFill>
          </w14:textFill>
        </w:rPr>
        <w:t>，研究</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新一轮</w:t>
      </w:r>
      <w:r>
        <w:rPr>
          <w:rFonts w:hint="eastAsia" w:ascii="Times New Roman" w:hAnsi="Times New Roman" w:cs="Times New Roman"/>
          <w:b w:val="0"/>
          <w:bCs w:val="0"/>
          <w:color w:val="000000" w:themeColor="text1"/>
          <w:sz w:val="30"/>
          <w:szCs w:val="30"/>
          <w:lang w:val="en-US" w:eastAsia="zh-CN"/>
          <w14:textFill>
            <w14:solidFill>
              <w14:schemeClr w14:val="tx1"/>
            </w14:solidFill>
          </w14:textFill>
        </w:rPr>
        <w:t>全球</w:t>
      </w:r>
      <w:r>
        <w:rPr>
          <w:rFonts w:hint="default" w:ascii="Times New Roman" w:hAnsi="Times New Roman" w:cs="Times New Roman"/>
          <w:b w:val="0"/>
          <w:bCs w:val="0"/>
          <w:color w:val="000000" w:themeColor="text1"/>
          <w:sz w:val="30"/>
          <w:szCs w:val="30"/>
          <w:lang w:eastAsia="zh-CN"/>
          <w14:textFill>
            <w14:solidFill>
              <w14:schemeClr w14:val="tx1"/>
            </w14:solidFill>
          </w14:textFill>
        </w:rPr>
        <w:t>科技革命的内涵和特征</w:t>
      </w:r>
      <w:r>
        <w:rPr>
          <w:rFonts w:hint="eastAsia" w:ascii="Times New Roman" w:hAnsi="Times New Roman" w:cs="Times New Roman"/>
          <w:b w:val="0"/>
          <w:bCs w:val="0"/>
          <w:color w:val="000000" w:themeColor="text1"/>
          <w:sz w:val="30"/>
          <w:szCs w:val="30"/>
          <w:lang w:eastAsia="zh-CN"/>
          <w14:textFill>
            <w14:solidFill>
              <w14:schemeClr w14:val="tx1"/>
            </w14:solidFill>
          </w14:textFill>
        </w:rPr>
        <w:t>；</w:t>
      </w:r>
      <w:r>
        <w:rPr>
          <w:rFonts w:hint="default" w:ascii="Times New Roman" w:hAnsi="Times New Roman" w:cs="Times New Roman"/>
          <w:b w:val="0"/>
          <w:bCs w:val="0"/>
          <w:color w:val="000000" w:themeColor="text1"/>
          <w:sz w:val="30"/>
          <w:szCs w:val="30"/>
          <w:lang w:eastAsia="zh-CN"/>
          <w14:textFill>
            <w14:solidFill>
              <w14:schemeClr w14:val="tx1"/>
            </w14:solidFill>
          </w14:textFill>
        </w:rPr>
        <w:t>（</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2）分析新一轮</w:t>
      </w:r>
      <w:r>
        <w:rPr>
          <w:rFonts w:hint="default" w:ascii="Times New Roman" w:hAnsi="Times New Roman" w:cs="Times New Roman"/>
          <w:b w:val="0"/>
          <w:bCs w:val="0"/>
          <w:color w:val="000000" w:themeColor="text1"/>
          <w:sz w:val="30"/>
          <w:szCs w:val="30"/>
          <w:lang w:eastAsia="zh-CN"/>
          <w14:textFill>
            <w14:solidFill>
              <w14:schemeClr w14:val="tx1"/>
            </w14:solidFill>
          </w14:textFill>
        </w:rPr>
        <w:t>科技革命对全球创新城市竞争格局的影响，结合上海发展基础，研判上海可能面临的机遇和挑战</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w:t>
      </w:r>
      <w:r>
        <w:rPr>
          <w:rFonts w:hint="eastAsia" w:ascii="Times New Roman" w:hAnsi="Times New Roman" w:cs="Times New Roman"/>
          <w:b w:val="0"/>
          <w:bCs w:val="0"/>
          <w:color w:val="000000" w:themeColor="text1"/>
          <w:sz w:val="30"/>
          <w:szCs w:val="30"/>
          <w:lang w:val="en-US" w:eastAsia="zh-CN"/>
          <w14:textFill>
            <w14:solidFill>
              <w14:schemeClr w14:val="tx1"/>
            </w14:solidFill>
          </w14:textFill>
        </w:rPr>
        <w:t>（3）</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研究提出“十五五”期间上海应对新一轮</w:t>
      </w:r>
      <w:r>
        <w:rPr>
          <w:rFonts w:hint="eastAsia" w:ascii="Times New Roman" w:hAnsi="Times New Roman" w:cs="Times New Roman"/>
          <w:b w:val="0"/>
          <w:bCs w:val="0"/>
          <w:color w:val="000000" w:themeColor="text1"/>
          <w:sz w:val="30"/>
          <w:szCs w:val="30"/>
          <w:lang w:val="en-US" w:eastAsia="zh-CN"/>
          <w14:textFill>
            <w14:solidFill>
              <w14:schemeClr w14:val="tx1"/>
            </w14:solidFill>
          </w14:textFill>
        </w:rPr>
        <w:t>全球</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科技革命的总体思路</w:t>
      </w:r>
      <w:r>
        <w:rPr>
          <w:rFonts w:hint="eastAsia" w:ascii="Times New Roman" w:hAnsi="Times New Roman" w:cs="Times New Roman"/>
          <w:b w:val="0"/>
          <w:bCs w:val="0"/>
          <w:color w:val="000000" w:themeColor="text1"/>
          <w:sz w:val="30"/>
          <w:szCs w:val="30"/>
          <w:lang w:val="en-US" w:eastAsia="zh-CN"/>
          <w14:textFill>
            <w14:solidFill>
              <w14:schemeClr w14:val="tx1"/>
            </w14:solidFill>
          </w14:textFill>
        </w:rPr>
        <w:t>，围绕把握科技发展规律、优化战略前沿布局、深化体制机制改革等方面提出</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重点举措。</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_GB2312" w:cs="Times New Roman"/>
          <w:b/>
          <w:bCs/>
          <w:color w:val="000000" w:themeColor="text1"/>
          <w:sz w:val="30"/>
          <w:szCs w:val="30"/>
          <w:lang w:eastAsia="zh-CN"/>
          <w14:textFill>
            <w14:solidFill>
              <w14:schemeClr w14:val="tx1"/>
            </w14:solidFill>
          </w14:textFill>
        </w:rPr>
      </w:pPr>
      <w:r>
        <w:rPr>
          <w:rFonts w:hint="default" w:ascii="Times New Roman" w:hAnsi="Times New Roman" w:eastAsia="楷体_GB2312" w:cs="Times New Roman"/>
          <w:b/>
          <w:bCs/>
          <w:color w:val="000000" w:themeColor="text1"/>
          <w:sz w:val="30"/>
          <w:szCs w:val="30"/>
          <w:lang w:val="en-US" w:eastAsia="zh-CN"/>
          <w14:textFill>
            <w14:solidFill>
              <w14:schemeClr w14:val="tx1"/>
            </w14:solidFill>
          </w14:textFill>
        </w:rPr>
        <w:t>16</w:t>
      </w:r>
      <w:r>
        <w:rPr>
          <w:rFonts w:hint="eastAsia" w:ascii="Times New Roman" w:hAnsi="Times New Roman" w:eastAsia="楷体_GB2312" w:cs="Times New Roman"/>
          <w:b/>
          <w:bCs/>
          <w:color w:val="000000" w:themeColor="text1"/>
          <w:sz w:val="30"/>
          <w:szCs w:val="30"/>
          <w:lang w:val="en-US" w:eastAsia="zh-CN"/>
          <w14:textFill>
            <w14:solidFill>
              <w14:schemeClr w14:val="tx1"/>
            </w14:solidFill>
          </w14:textFill>
        </w:rPr>
        <w:t>.</w:t>
      </w:r>
      <w:r>
        <w:rPr>
          <w:rFonts w:hint="default" w:ascii="Times New Roman" w:hAnsi="Times New Roman" w:eastAsia="楷体_GB2312" w:cs="Times New Roman"/>
          <w:b/>
          <w:bCs/>
          <w:color w:val="000000" w:themeColor="text1"/>
          <w:sz w:val="30"/>
          <w:szCs w:val="30"/>
          <w14:textFill>
            <w14:solidFill>
              <w14:schemeClr w14:val="tx1"/>
            </w14:solidFill>
          </w14:textFill>
        </w:rPr>
        <w:t>“十五五”期间上海前沿技术的前瞻布局研究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eastAsia="仿宋_GB2312" w:cs="Times New Roman"/>
          <w:color w:val="000000" w:themeColor="text1"/>
          <w:sz w:val="30"/>
          <w:szCs w:val="30"/>
          <w14:textFill>
            <w14:solidFill>
              <w14:schemeClr w14:val="tx1"/>
            </w14:solidFill>
          </w14:textFill>
        </w:rPr>
        <w:t>（1）紧跟全球科技前沿趋势，扫描跟踪发达国家和全球科技智库的最新前沿技术成果</w:t>
      </w:r>
      <w:r>
        <w:rPr>
          <w:rFonts w:hint="default" w:ascii="Times New Roman" w:hAnsi="Times New Roman" w:cs="Times New Roman"/>
          <w:color w:val="000000" w:themeColor="text1"/>
          <w:sz w:val="30"/>
          <w:szCs w:val="30"/>
          <w:lang w:eastAsia="zh-CN"/>
          <w14:textFill>
            <w14:solidFill>
              <w14:schemeClr w14:val="tx1"/>
            </w14:solidFill>
          </w14:textFill>
        </w:rPr>
        <w:t>及其颠覆性影响</w:t>
      </w:r>
      <w:r>
        <w:rPr>
          <w:rFonts w:hint="default" w:ascii="Times New Roman" w:hAnsi="Times New Roman" w:eastAsia="仿宋_GB2312" w:cs="Times New Roman"/>
          <w:color w:val="000000" w:themeColor="text1"/>
          <w:sz w:val="30"/>
          <w:szCs w:val="30"/>
          <w14:textFill>
            <w14:solidFill>
              <w14:schemeClr w14:val="tx1"/>
            </w14:solidFill>
          </w14:textFill>
        </w:rPr>
        <w:t>；（2）对接国家技术预测团队，综合研判和考量技术的前沿性、突破性、战略性，开展面向“十五五”及更长远</w:t>
      </w:r>
      <w:r>
        <w:rPr>
          <w:rFonts w:hint="default" w:ascii="Times New Roman" w:hAnsi="Times New Roman" w:cs="Times New Roman"/>
          <w:color w:val="000000" w:themeColor="text1"/>
          <w:sz w:val="30"/>
          <w:szCs w:val="30"/>
          <w:lang w:eastAsia="zh-CN"/>
          <w14:textFill>
            <w14:solidFill>
              <w14:schemeClr w14:val="tx1"/>
            </w14:solidFill>
          </w14:textFill>
        </w:rPr>
        <w:t>期间</w:t>
      </w:r>
      <w:r>
        <w:rPr>
          <w:rFonts w:hint="default" w:ascii="Times New Roman" w:hAnsi="Times New Roman" w:eastAsia="仿宋_GB2312" w:cs="Times New Roman"/>
          <w:color w:val="000000" w:themeColor="text1"/>
          <w:sz w:val="30"/>
          <w:szCs w:val="30"/>
          <w14:textFill>
            <w14:solidFill>
              <w14:schemeClr w14:val="tx1"/>
            </w14:solidFill>
          </w14:textFill>
        </w:rPr>
        <w:t>上海前沿技术的前瞻布局研究和关键前沿技术遴选；（3）分析梳理支撑上海关键前沿技术攻关的龙头企业和科研院所等创新主体</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研究提出</w:t>
      </w:r>
      <w:r>
        <w:rPr>
          <w:rFonts w:hint="default" w:ascii="Times New Roman" w:hAnsi="Times New Roman" w:cs="Times New Roman"/>
          <w:color w:val="000000" w:themeColor="text1"/>
          <w:sz w:val="30"/>
          <w:szCs w:val="30"/>
          <w:lang w:eastAsia="zh-CN"/>
          <w14:textFill>
            <w14:solidFill>
              <w14:schemeClr w14:val="tx1"/>
            </w14:solidFill>
          </w14:textFill>
        </w:rPr>
        <w:t>“十五五”期间</w:t>
      </w:r>
      <w:r>
        <w:rPr>
          <w:rFonts w:hint="default" w:ascii="Times New Roman" w:hAnsi="Times New Roman" w:eastAsia="仿宋_GB2312" w:cs="Times New Roman"/>
          <w:color w:val="000000" w:themeColor="text1"/>
          <w:spacing w:val="-6"/>
          <w:sz w:val="30"/>
          <w:szCs w:val="30"/>
          <w14:textFill>
            <w14:solidFill>
              <w14:schemeClr w14:val="tx1"/>
            </w14:solidFill>
          </w14:textFill>
        </w:rPr>
        <w:t>上海有望形成核心竞争力的前沿技术新领域新赛道前瞻布局建议。</w:t>
      </w:r>
    </w:p>
    <w:p>
      <w:pPr>
        <w:keepNext w:val="0"/>
        <w:keepLines w:val="0"/>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17</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推动上海“五个中心”相互赋能、联动发展的思路和重点举措研究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02" w:firstLineChars="200"/>
        <w:textAlignment w:val="auto"/>
        <w:rPr>
          <w:rFonts w:hint="default" w:ascii="Times New Roman" w:hAnsi="Times New Roman"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cs="Times New Roman"/>
          <w:b w:val="0"/>
          <w:bCs w:val="0"/>
          <w:color w:val="000000" w:themeColor="text1"/>
          <w:sz w:val="30"/>
          <w:szCs w:val="30"/>
          <w:lang w:eastAsia="zh-CN"/>
          <w14:textFill>
            <w14:solidFill>
              <w14:schemeClr w14:val="tx1"/>
            </w14:solidFill>
          </w14:textFill>
        </w:rPr>
        <w:t>（</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1）梳理纽约、伦敦、新加坡、香港等城市如何通过多中心相互促进、联动发展的案例；（2）梳理当前上海“五个中心”联动发展面临的裉节问题，提出“十五五”期间“五个中心”联动发展的总体思路和逻辑关系；（3）围绕金融服务实体经济、发展贸易金融、航运金融、科技金融等，强化科技赋能带动金融、贸易、航运中心等创新升级、强化贸易航运中心功能互促等方面，研究提出相关重点举措。</w:t>
      </w:r>
    </w:p>
    <w:p>
      <w:pPr>
        <w:pageBreakBefore w:val="0"/>
        <w:kinsoku/>
        <w:wordWrap/>
        <w:overflowPunct/>
        <w:topLinePunct w:val="0"/>
        <w:autoSpaceDE/>
        <w:autoSpaceDN/>
        <w:bidi w:val="0"/>
        <w:adjustRightInd/>
        <w:snapToGrid/>
        <w:spacing w:line="580" w:lineRule="exact"/>
        <w:ind w:left="0" w:leftChars="0"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18</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优化城市空间发展布局，实现区域差异化发展的思路和重点举措研究</w:t>
      </w:r>
    </w:p>
    <w:p>
      <w:pPr>
        <w:pageBreakBefore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仿宋_GB2312" w:cs="Times New Roman"/>
          <w:color w:val="000000" w:themeColor="text1"/>
          <w:sz w:val="30"/>
          <w:szCs w:val="30"/>
          <w:lang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lang w:eastAsia="zh-CN"/>
          <w14:textFill>
            <w14:solidFill>
              <w14:schemeClr w14:val="tx1"/>
            </w14:solidFill>
          </w14:textFill>
        </w:rPr>
        <w:t>研究重点：</w:t>
      </w:r>
      <w:r>
        <w:rPr>
          <w:rFonts w:hint="default" w:ascii="Times New Roman" w:hAnsi="Times New Roman" w:eastAsia="仿宋_GB2312" w:cs="Times New Roman"/>
          <w:color w:val="000000" w:themeColor="text1"/>
          <w:sz w:val="30"/>
          <w:szCs w:val="30"/>
          <w14:textFill>
            <w14:solidFill>
              <w14:schemeClr w14:val="tx1"/>
            </w14:solidFill>
          </w14:textFill>
        </w:rPr>
        <w:t>（1）</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从人口集聚、产业吸引、功能形成等</w:t>
      </w:r>
      <w:r>
        <w:rPr>
          <w:rFonts w:hint="default" w:ascii="Times New Roman" w:hAnsi="Times New Roman" w:eastAsia="仿宋_GB2312" w:cs="Times New Roman"/>
          <w:color w:val="000000" w:themeColor="text1"/>
          <w:sz w:val="30"/>
          <w:szCs w:val="30"/>
          <w14:textFill>
            <w14:solidFill>
              <w14:schemeClr w14:val="tx1"/>
            </w14:solidFill>
          </w14:textFill>
        </w:rPr>
        <w:t>多角度分析研究上海城镇空间（中心城、主城片区、新城、新市镇等）的现状特点、存在问题及其成因；（2）</w:t>
      </w:r>
      <w:r>
        <w:rPr>
          <w:rFonts w:hint="default" w:ascii="Times New Roman" w:hAnsi="Times New Roman" w:cs="Times New Roman"/>
          <w:color w:val="000000" w:themeColor="text1"/>
          <w:sz w:val="30"/>
          <w:szCs w:val="30"/>
          <w:lang w:eastAsia="zh-CN"/>
          <w14:textFill>
            <w14:solidFill>
              <w14:schemeClr w14:val="tx1"/>
            </w14:solidFill>
          </w14:textFill>
        </w:rPr>
        <w:t>按照为“五个中心”提供空间保障的总体要求，</w:t>
      </w:r>
      <w:r>
        <w:rPr>
          <w:rFonts w:hint="default" w:ascii="Times New Roman" w:hAnsi="Times New Roman" w:eastAsia="仿宋_GB2312" w:cs="Times New Roman"/>
          <w:color w:val="000000" w:themeColor="text1"/>
          <w:sz w:val="30"/>
          <w:szCs w:val="30"/>
          <w14:textFill>
            <w14:solidFill>
              <w14:schemeClr w14:val="tx1"/>
            </w14:solidFill>
          </w14:textFill>
        </w:rPr>
        <w:t>结合</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“中心辐射、东西联动、新城发力、南北转型”推进情况的评估</w:t>
      </w:r>
      <w:r>
        <w:rPr>
          <w:rFonts w:hint="default" w:ascii="Times New Roman" w:hAnsi="Times New Roman" w:eastAsia="仿宋_GB2312" w:cs="Times New Roman"/>
          <w:color w:val="000000" w:themeColor="text1"/>
          <w:sz w:val="30"/>
          <w:szCs w:val="30"/>
          <w14:textFill>
            <w14:solidFill>
              <w14:schemeClr w14:val="tx1"/>
            </w14:solidFill>
          </w14:textFill>
        </w:rPr>
        <w:t>，从经济发展、基础设施、公共服务等</w:t>
      </w:r>
      <w:r>
        <w:rPr>
          <w:rFonts w:hint="default" w:ascii="Times New Roman" w:hAnsi="Times New Roman" w:cs="Times New Roman"/>
          <w:color w:val="000000" w:themeColor="text1"/>
          <w:sz w:val="30"/>
          <w:szCs w:val="30"/>
          <w:lang w:eastAsia="zh-CN"/>
          <w14:textFill>
            <w14:solidFill>
              <w14:schemeClr w14:val="tx1"/>
            </w14:solidFill>
          </w14:textFill>
        </w:rPr>
        <w:t>多方面现状实际出发</w:t>
      </w:r>
      <w:r>
        <w:rPr>
          <w:rFonts w:hint="default" w:ascii="Times New Roman" w:hAnsi="Times New Roman" w:eastAsia="仿宋_GB2312" w:cs="Times New Roman"/>
          <w:color w:val="000000" w:themeColor="text1"/>
          <w:sz w:val="30"/>
          <w:szCs w:val="30"/>
          <w14:textFill>
            <w14:solidFill>
              <w14:schemeClr w14:val="tx1"/>
            </w14:solidFill>
          </w14:textFill>
        </w:rPr>
        <w:t>，提出</w:t>
      </w:r>
      <w:r>
        <w:rPr>
          <w:rFonts w:hint="default" w:ascii="Times New Roman" w:hAnsi="Times New Roman" w:cs="Times New Roman"/>
          <w:color w:val="000000" w:themeColor="text1"/>
          <w:sz w:val="30"/>
          <w:szCs w:val="30"/>
          <w:lang w:eastAsia="zh-CN"/>
          <w14:textFill>
            <w14:solidFill>
              <w14:schemeClr w14:val="tx1"/>
            </w14:solidFill>
          </w14:textFill>
        </w:rPr>
        <w:t>各个区域板块差别化发展的思路举措；（</w:t>
      </w:r>
      <w:r>
        <w:rPr>
          <w:rFonts w:hint="default" w:ascii="Times New Roman" w:hAnsi="Times New Roman" w:cs="Times New Roman"/>
          <w:color w:val="000000" w:themeColor="text1"/>
          <w:sz w:val="30"/>
          <w:szCs w:val="30"/>
          <w:lang w:val="en-US" w:eastAsia="zh-CN"/>
          <w14:textFill>
            <w14:solidFill>
              <w14:schemeClr w14:val="tx1"/>
            </w14:solidFill>
          </w14:textFill>
        </w:rPr>
        <w:t>3</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u w:val="none"/>
          <w14:textFill>
            <w14:solidFill>
              <w14:schemeClr w14:val="tx1"/>
            </w14:solidFill>
          </w14:textFill>
        </w:rPr>
        <w:t>围绕城市更新、重大项目、长三角一体化等因素，提出“十</w:t>
      </w:r>
      <w:r>
        <w:rPr>
          <w:rFonts w:hint="default" w:ascii="Times New Roman" w:hAnsi="Times New Roman" w:eastAsia="仿宋_GB2312" w:cs="Times New Roman"/>
          <w:color w:val="000000" w:themeColor="text1"/>
          <w:sz w:val="30"/>
          <w:szCs w:val="30"/>
          <w:u w:val="none"/>
          <w:lang w:eastAsia="zh-CN"/>
          <w14:textFill>
            <w14:solidFill>
              <w14:schemeClr w14:val="tx1"/>
            </w14:solidFill>
          </w14:textFill>
        </w:rPr>
        <w:t>五</w:t>
      </w:r>
      <w:r>
        <w:rPr>
          <w:rFonts w:hint="default" w:ascii="Times New Roman" w:hAnsi="Times New Roman" w:eastAsia="仿宋_GB2312" w:cs="Times New Roman"/>
          <w:color w:val="000000" w:themeColor="text1"/>
          <w:sz w:val="30"/>
          <w:szCs w:val="30"/>
          <w:u w:val="none"/>
          <w14:textFill>
            <w14:solidFill>
              <w14:schemeClr w14:val="tx1"/>
            </w14:solidFill>
          </w14:textFill>
        </w:rPr>
        <w:t>五”</w:t>
      </w:r>
      <w:r>
        <w:rPr>
          <w:rFonts w:hint="default" w:ascii="Times New Roman" w:hAnsi="Times New Roman" w:cs="Times New Roman"/>
          <w:color w:val="000000" w:themeColor="text1"/>
          <w:sz w:val="30"/>
          <w:szCs w:val="30"/>
          <w:u w:val="none"/>
          <w:lang w:eastAsia="zh-CN"/>
          <w14:textFill>
            <w14:solidFill>
              <w14:schemeClr w14:val="tx1"/>
            </w14:solidFill>
          </w14:textFill>
        </w:rPr>
        <w:t>期间</w:t>
      </w:r>
      <w:r>
        <w:rPr>
          <w:rFonts w:hint="default" w:ascii="Times New Roman" w:hAnsi="Times New Roman" w:eastAsia="仿宋_GB2312" w:cs="Times New Roman"/>
          <w:color w:val="000000" w:themeColor="text1"/>
          <w:sz w:val="30"/>
          <w:szCs w:val="30"/>
          <w:u w:val="none"/>
          <w14:textFill>
            <w14:solidFill>
              <w14:schemeClr w14:val="tx1"/>
            </w14:solidFill>
          </w14:textFill>
        </w:rPr>
        <w:t>及今后上海应当着力推进的潜力区域</w:t>
      </w:r>
      <w:r>
        <w:rPr>
          <w:rFonts w:hint="eastAsia" w:ascii="Times New Roman" w:hAnsi="Times New Roman" w:cs="Times New Roman"/>
          <w:color w:val="000000" w:themeColor="text1"/>
          <w:sz w:val="30"/>
          <w:szCs w:val="30"/>
          <w:u w:val="none"/>
          <w:lang w:eastAsia="zh-CN"/>
          <w14:textFill>
            <w14:solidFill>
              <w14:schemeClr w14:val="tx1"/>
            </w14:solidFill>
          </w14:textFill>
        </w:rPr>
        <w:t>，</w:t>
      </w:r>
      <w:r>
        <w:rPr>
          <w:rFonts w:hint="eastAsia" w:ascii="Times New Roman" w:hAnsi="Times New Roman" w:cs="Times New Roman"/>
          <w:color w:val="000000" w:themeColor="text1"/>
          <w:sz w:val="30"/>
          <w:szCs w:val="30"/>
          <w:lang w:eastAsia="zh-CN"/>
          <w14:textFill>
            <w14:solidFill>
              <w14:schemeClr w14:val="tx1"/>
            </w14:solidFill>
          </w14:textFill>
        </w:rPr>
        <w:t>并</w:t>
      </w:r>
      <w:r>
        <w:rPr>
          <w:rFonts w:hint="default" w:ascii="Times New Roman" w:hAnsi="Times New Roman" w:cs="Times New Roman"/>
          <w:color w:val="000000" w:themeColor="text1"/>
          <w:sz w:val="30"/>
          <w:szCs w:val="30"/>
          <w:lang w:eastAsia="zh-CN"/>
          <w14:textFill>
            <w14:solidFill>
              <w14:schemeClr w14:val="tx1"/>
            </w14:solidFill>
          </w14:textFill>
        </w:rPr>
        <w:t>提出上海优化空间布局、产业布局、功能布局的重点举措。</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u w:val="none"/>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u w:val="none"/>
          <w:lang w:val="en-US" w:eastAsia="zh-CN"/>
          <w14:textFill>
            <w14:solidFill>
              <w14:schemeClr w14:val="tx1"/>
            </w14:solidFill>
          </w14:textFill>
        </w:rPr>
        <w:t>19</w:t>
      </w:r>
      <w:r>
        <w:rPr>
          <w:rFonts w:hint="eastAsia" w:ascii="Times New Roman" w:hAnsi="Times New Roman" w:eastAsia="楷体" w:cs="Times New Roman"/>
          <w:b/>
          <w:bCs/>
          <w:color w:val="000000" w:themeColor="text1"/>
          <w:sz w:val="30"/>
          <w:szCs w:val="30"/>
          <w:highlight w:val="none"/>
          <w:u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u w:val="none"/>
          <w14:textFill>
            <w14:solidFill>
              <w14:schemeClr w14:val="tx1"/>
            </w14:solidFill>
          </w14:textFill>
        </w:rPr>
        <w:t>“十五五”期间</w:t>
      </w:r>
      <w:r>
        <w:rPr>
          <w:rFonts w:hint="default" w:ascii="Times New Roman" w:hAnsi="Times New Roman" w:eastAsia="楷体" w:cs="Times New Roman"/>
          <w:b/>
          <w:bCs/>
          <w:color w:val="000000" w:themeColor="text1"/>
          <w:sz w:val="30"/>
          <w:szCs w:val="30"/>
          <w:highlight w:val="none"/>
          <w:u w:val="none"/>
          <w:lang w:eastAsia="zh-CN"/>
          <w14:textFill>
            <w14:solidFill>
              <w14:schemeClr w14:val="tx1"/>
            </w14:solidFill>
          </w14:textFill>
        </w:rPr>
        <w:t>上海进一步发挥龙头带动作用，深入推进长三角一体化</w:t>
      </w:r>
      <w:r>
        <w:rPr>
          <w:rFonts w:hint="default" w:ascii="Times New Roman" w:hAnsi="Times New Roman" w:eastAsia="楷体" w:cs="Times New Roman"/>
          <w:b/>
          <w:bCs/>
          <w:color w:val="000000" w:themeColor="text1"/>
          <w:sz w:val="30"/>
          <w:szCs w:val="30"/>
          <w:highlight w:val="none"/>
          <w:u w:val="none"/>
          <w14:textFill>
            <w14:solidFill>
              <w14:schemeClr w14:val="tx1"/>
            </w14:solidFill>
          </w14:textFill>
        </w:rPr>
        <w:t>发展的目标、思路和</w:t>
      </w:r>
      <w:r>
        <w:rPr>
          <w:rFonts w:hint="default" w:ascii="Times New Roman" w:hAnsi="Times New Roman" w:eastAsia="楷体" w:cs="Times New Roman"/>
          <w:b/>
          <w:bCs/>
          <w:color w:val="000000" w:themeColor="text1"/>
          <w:sz w:val="30"/>
          <w:szCs w:val="30"/>
          <w:highlight w:val="none"/>
          <w:u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u w:val="none"/>
          <w14:textFill>
            <w14:solidFill>
              <w14:schemeClr w14:val="tx1"/>
            </w14:solidFill>
          </w14:textFill>
        </w:rPr>
        <w:t>举措研究</w:t>
      </w:r>
    </w:p>
    <w:p>
      <w:pPr>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highlight w:val="none"/>
          <w:lang w:eastAsia="zh-CN"/>
          <w14:textFill>
            <w14:solidFill>
              <w14:schemeClr w14:val="tx1"/>
            </w14:solidFill>
          </w14:textFill>
        </w:rPr>
        <w:t>研究重点：</w:t>
      </w:r>
      <w:r>
        <w:rPr>
          <w:rFonts w:hint="default" w:ascii="Times New Roman" w:hAnsi="Times New Roman" w:eastAsia="仿宋_GB2312" w:cs="Times New Roman"/>
          <w:color w:val="000000" w:themeColor="text1"/>
          <w:highlight w:val="none"/>
          <w14:textFill>
            <w14:solidFill>
              <w14:schemeClr w14:val="tx1"/>
            </w14:solidFill>
          </w14:textFill>
        </w:rPr>
        <w:t>（1）</w:t>
      </w:r>
      <w:r>
        <w:rPr>
          <w:rFonts w:hint="default" w:ascii="Times New Roman" w:hAnsi="Times New Roman" w:eastAsia="仿宋_GB2312" w:cs="Times New Roman"/>
          <w:color w:val="000000" w:themeColor="text1"/>
          <w:sz w:val="30"/>
          <w:szCs w:val="30"/>
          <w:highlight w:val="none"/>
          <w14:textFill>
            <w14:solidFill>
              <w14:schemeClr w14:val="tx1"/>
            </w14:solidFill>
          </w14:textFill>
        </w:rPr>
        <w:t>研判未来五年世界级城市群的发</w:t>
      </w:r>
      <w:r>
        <w:rPr>
          <w:rFonts w:hint="default" w:ascii="Times New Roman" w:hAnsi="Times New Roman" w:eastAsia="仿宋_GB2312" w:cs="Times New Roman"/>
          <w:color w:val="000000" w:themeColor="text1"/>
          <w:sz w:val="30"/>
          <w:szCs w:val="30"/>
          <w14:textFill>
            <w14:solidFill>
              <w14:schemeClr w14:val="tx1"/>
            </w14:solidFill>
          </w14:textFill>
        </w:rPr>
        <w:t>展态势及其核心城市发挥引领带动作用的机理，深刻剖析当前长三角一体化发展面临的深层次问题及其原因</w:t>
      </w:r>
      <w:r>
        <w:rPr>
          <w:rFonts w:hint="default" w:ascii="Times New Roman" w:hAnsi="Times New Roman"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研究提出</w:t>
      </w:r>
      <w:r>
        <w:rPr>
          <w:rFonts w:hint="default" w:ascii="Times New Roman" w:hAnsi="Times New Roman" w:eastAsia="仿宋_GB2312" w:cs="Times New Roman"/>
          <w:color w:val="000000" w:themeColor="text1"/>
          <w14:textFill>
            <w14:solidFill>
              <w14:schemeClr w14:val="tx1"/>
            </w14:solidFill>
          </w14:textFill>
        </w:rPr>
        <w:t>完善一体化发展体制机制</w:t>
      </w:r>
      <w:r>
        <w:rPr>
          <w:rFonts w:hint="default" w:ascii="Times New Roman" w:hAnsi="Times New Roman" w:cs="Times New Roman"/>
          <w:color w:val="000000" w:themeColor="text1"/>
          <w:lang w:eastAsia="zh-CN"/>
          <w14:textFill>
            <w14:solidFill>
              <w14:schemeClr w14:val="tx1"/>
            </w14:solidFill>
          </w14:textFill>
        </w:rPr>
        <w:t>的总体思路；（</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t>梳理长三角在科技创新和产业创新跨区域协同方面的发展现状，</w:t>
      </w:r>
      <w:r>
        <w:rPr>
          <w:rFonts w:hint="default" w:ascii="Times New Roman" w:hAnsi="Times New Roman" w:cs="Times New Roman"/>
          <w:color w:val="000000" w:themeColor="text1"/>
          <w:highlight w:val="none"/>
          <w:u w:val="none"/>
          <w:lang w:eastAsia="zh-CN"/>
          <w14:textFill>
            <w14:solidFill>
              <w14:schemeClr w14:val="tx1"/>
            </w14:solidFill>
          </w14:textFill>
        </w:rPr>
        <w:t>针对</w:t>
      </w:r>
      <w:r>
        <w:rPr>
          <w:rFonts w:hint="default" w:ascii="Times New Roman" w:hAnsi="Times New Roman" w:eastAsia="仿宋_GB2312" w:cs="Times New Roman"/>
          <w:color w:val="000000" w:themeColor="text1"/>
          <w:highlight w:val="none"/>
          <w:u w:val="none"/>
          <w14:textFill>
            <w14:solidFill>
              <w14:schemeClr w14:val="tx1"/>
            </w14:solidFill>
          </w14:textFill>
        </w:rPr>
        <w:t>更好激发长三角高质量发展的市场化内生动力</w:t>
      </w:r>
      <w:r>
        <w:rPr>
          <w:rFonts w:hint="eastAsia" w:ascii="Times New Roman" w:hAnsi="Times New Roman" w:cs="Times New Roman"/>
          <w:color w:val="000000" w:themeColor="text1"/>
          <w:highlight w:val="none"/>
          <w:u w:val="none"/>
          <w:lang w:eastAsia="zh-CN"/>
          <w14:textFill>
            <w14:solidFill>
              <w14:schemeClr w14:val="tx1"/>
            </w14:solidFill>
          </w14:textFill>
        </w:rPr>
        <w:t>、</w:t>
      </w:r>
      <w:r>
        <w:rPr>
          <w:rFonts w:hint="eastAsia" w:ascii="Times New Roman" w:hAnsi="Times New Roman" w:cs="Times New Roman"/>
          <w:color w:val="000000" w:themeColor="text1"/>
          <w:highlight w:val="none"/>
          <w:u w:val="none"/>
          <w:lang w:eastAsia="zh-CN"/>
          <w14:textFill>
            <w14:solidFill>
              <w14:schemeClr w14:val="tx1"/>
            </w14:solidFill>
          </w14:textFill>
        </w:rPr>
        <w:t>加强资源共享和联合攻关、推进强链补链等方面</w:t>
      </w:r>
      <w:r>
        <w:rPr>
          <w:rFonts w:hint="default" w:ascii="Times New Roman" w:hAnsi="Times New Roman" w:cs="Times New Roman"/>
          <w:color w:val="000000" w:themeColor="text1"/>
          <w:highlight w:val="none"/>
          <w:u w:val="none"/>
          <w:lang w:eastAsia="zh-CN"/>
          <w14:textFill>
            <w14:solidFill>
              <w14:schemeClr w14:val="tx1"/>
            </w14:solidFill>
          </w14:textFill>
        </w:rPr>
        <w:t>提出重点举措；</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梳理</w:t>
      </w:r>
      <w:r>
        <w:rPr>
          <w:rFonts w:hint="default" w:ascii="Times New Roman" w:hAnsi="Times New Roman" w:eastAsia="仿宋_GB2312" w:cs="Times New Roman"/>
          <w:color w:val="000000" w:themeColor="text1"/>
          <w14:textFill>
            <w14:solidFill>
              <w14:schemeClr w14:val="tx1"/>
            </w14:solidFill>
          </w14:textFill>
        </w:rPr>
        <w:t>长三角在公共服务便利共享、协同开放、生态环境共保联治等方面的发展现状</w:t>
      </w:r>
      <w:r>
        <w:rPr>
          <w:rFonts w:hint="eastAsia" w:ascii="Times New Roman" w:hAnsi="Times New Roman" w:cs="Times New Roman"/>
          <w:color w:val="000000" w:themeColor="text1"/>
          <w:lang w:eastAsia="zh-CN"/>
          <w14:textFill>
            <w14:solidFill>
              <w14:schemeClr w14:val="tx1"/>
            </w14:solidFill>
          </w14:textFill>
        </w:rPr>
        <w:t>，提出</w:t>
      </w:r>
      <w:r>
        <w:rPr>
          <w:rFonts w:hint="default" w:ascii="Times New Roman" w:hAnsi="Times New Roman" w:eastAsia="仿宋_GB2312" w:cs="Times New Roman"/>
          <w:color w:val="000000" w:themeColor="text1"/>
          <w14:textFill>
            <w14:solidFill>
              <w14:schemeClr w14:val="tx1"/>
            </w14:solidFill>
          </w14:textFill>
        </w:rPr>
        <w:t>进一步优化方向，并针对性提出政策建议。</w:t>
      </w:r>
      <w:r>
        <w:rPr>
          <w:rFonts w:hint="default" w:ascii="Times New Roman" w:hAnsi="Times New Roman" w:cs="Times New Roman"/>
          <w:b w:val="0"/>
          <w:bCs w:val="0"/>
          <w:color w:val="000000" w:themeColor="text1"/>
          <w:sz w:val="30"/>
          <w:szCs w:val="30"/>
          <w:highlight w:val="none"/>
          <w:lang w:val="en-US" w:eastAsia="zh-CN"/>
          <w14:textFill>
            <w14:solidFill>
              <w14:schemeClr w14:val="tx1"/>
            </w14:solidFill>
          </w14:textFill>
        </w:rPr>
        <w:t xml:space="preserve">                      </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20</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加快农业农村现代化的目标、思路和重点举措研究</w:t>
      </w:r>
    </w:p>
    <w:p>
      <w:pPr>
        <w:pageBreakBefore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color w:val="auto"/>
          <w:sz w:val="30"/>
          <w:szCs w:val="30"/>
          <w:u w:val="none"/>
          <w:lang w:eastAsia="zh-CN"/>
        </w:rPr>
      </w:pPr>
      <w:r>
        <w:rPr>
          <w:rFonts w:hint="default" w:ascii="Times New Roman" w:hAnsi="Times New Roman" w:eastAsia="仿宋_GB2312" w:cs="Times New Roman"/>
          <w:b/>
          <w:bCs/>
          <w:color w:val="000000" w:themeColor="text1"/>
          <w:sz w:val="30"/>
          <w:szCs w:val="30"/>
          <w:u w:val="none"/>
          <w14:textFill>
            <w14:solidFill>
              <w14:schemeClr w14:val="tx1"/>
            </w14:solidFill>
          </w14:textFill>
        </w:rPr>
        <w:t>研究重点：</w:t>
      </w:r>
      <w:r>
        <w:rPr>
          <w:rFonts w:hint="default" w:ascii="Times New Roman" w:hAnsi="Times New Roman" w:eastAsia="仿宋_GB2312" w:cs="Times New Roman"/>
          <w:color w:val="auto"/>
          <w:sz w:val="30"/>
          <w:szCs w:val="30"/>
          <w:u w:val="none"/>
        </w:rPr>
        <w:t>（1）</w:t>
      </w:r>
      <w:r>
        <w:rPr>
          <w:rFonts w:hint="default" w:ascii="Times New Roman" w:hAnsi="Times New Roman" w:cs="Times New Roman"/>
          <w:color w:val="auto"/>
          <w:sz w:val="30"/>
          <w:szCs w:val="30"/>
          <w:u w:val="none"/>
          <w:lang w:eastAsia="zh-CN"/>
        </w:rPr>
        <w:t>从</w:t>
      </w:r>
      <w:r>
        <w:rPr>
          <w:rFonts w:hint="default" w:ascii="Times New Roman" w:hAnsi="Times New Roman" w:eastAsia="仿宋_GB2312" w:cs="Times New Roman"/>
          <w:color w:val="auto"/>
          <w:sz w:val="30"/>
          <w:szCs w:val="30"/>
          <w:u w:val="none"/>
        </w:rPr>
        <w:t>率先基本实现农业农村现代化目标</w:t>
      </w:r>
      <w:r>
        <w:rPr>
          <w:rFonts w:hint="default" w:ascii="Times New Roman" w:hAnsi="Times New Roman" w:cs="Times New Roman"/>
          <w:color w:val="auto"/>
          <w:sz w:val="30"/>
          <w:szCs w:val="30"/>
          <w:u w:val="none"/>
          <w:lang w:eastAsia="zh-CN"/>
        </w:rPr>
        <w:t>的角度，</w:t>
      </w:r>
      <w:r>
        <w:rPr>
          <w:rFonts w:hint="default" w:ascii="Times New Roman" w:hAnsi="Times New Roman" w:eastAsia="仿宋_GB2312" w:cs="Times New Roman"/>
          <w:color w:val="auto"/>
          <w:sz w:val="30"/>
          <w:szCs w:val="30"/>
          <w:u w:val="none"/>
        </w:rPr>
        <w:t>分析</w:t>
      </w:r>
      <w:r>
        <w:rPr>
          <w:rFonts w:hint="default" w:ascii="Times New Roman" w:hAnsi="Times New Roman" w:cs="Times New Roman"/>
          <w:color w:val="auto"/>
          <w:sz w:val="30"/>
          <w:szCs w:val="30"/>
          <w:u w:val="none"/>
          <w:lang w:eastAsia="zh-CN"/>
        </w:rPr>
        <w:t>上海农业农村发展的现状和存在问题；</w:t>
      </w:r>
      <w:r>
        <w:rPr>
          <w:rFonts w:hint="default" w:ascii="Times New Roman" w:hAnsi="Times New Roman" w:eastAsia="仿宋_GB2312" w:cs="Times New Roman"/>
          <w:color w:val="auto"/>
          <w:sz w:val="30"/>
          <w:szCs w:val="30"/>
          <w:u w:val="none"/>
        </w:rPr>
        <w:t>（2）</w:t>
      </w:r>
      <w:r>
        <w:rPr>
          <w:rFonts w:hint="default" w:ascii="Times New Roman" w:hAnsi="Times New Roman" w:cs="Times New Roman"/>
          <w:color w:val="auto"/>
          <w:sz w:val="30"/>
          <w:szCs w:val="30"/>
          <w:u w:val="none"/>
          <w:lang w:eastAsia="zh-CN"/>
        </w:rPr>
        <w:t>围绕上海都市现代农业发展和宜居宜业和美乡村建设，分析提出上海在保障粮食和重要农产品生产供给、推动一二三产融合发展、提升农村人居环境、加强乡村生态建设等方面的发展目标和总体思路；（</w:t>
      </w:r>
      <w:r>
        <w:rPr>
          <w:rFonts w:hint="default" w:ascii="Times New Roman" w:hAnsi="Times New Roman" w:cs="Times New Roman"/>
          <w:color w:val="auto"/>
          <w:sz w:val="30"/>
          <w:szCs w:val="30"/>
          <w:u w:val="none"/>
          <w:lang w:val="en-US" w:eastAsia="zh-CN"/>
        </w:rPr>
        <w:t>3</w:t>
      </w:r>
      <w:r>
        <w:rPr>
          <w:rFonts w:hint="default" w:ascii="Times New Roman" w:hAnsi="Times New Roman" w:cs="Times New Roman"/>
          <w:color w:val="auto"/>
          <w:sz w:val="30"/>
          <w:szCs w:val="30"/>
          <w:u w:val="none"/>
          <w:lang w:eastAsia="zh-CN"/>
        </w:rPr>
        <w:t>）聚焦有力有效推进乡村全面振兴，结合“千村示范、万村整治”工程经验，提出高标准农田建设、乡村振兴示范村和美丽乡村示范村建设、农民相对集中居住、农村“三块地”改革等方面的重点举措。</w:t>
      </w:r>
    </w:p>
    <w:p>
      <w:pPr>
        <w:pageBreakBefore w:val="0"/>
        <w:widowControl w:val="0"/>
        <w:numPr>
          <w:ilvl w:val="0"/>
          <w:numId w:val="0"/>
        </w:numPr>
        <w:kinsoku/>
        <w:wordWrap/>
        <w:overflowPunct/>
        <w:topLinePunct w:val="0"/>
        <w:autoSpaceDE/>
        <w:autoSpaceDN/>
        <w:bidi w:val="0"/>
        <w:adjustRightInd/>
        <w:spacing w:line="580" w:lineRule="exact"/>
        <w:ind w:firstLine="602" w:firstLineChars="200"/>
        <w:jc w:val="both"/>
        <w:textAlignment w:val="auto"/>
        <w:rPr>
          <w:rFonts w:hint="default"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t>21</w:t>
      </w:r>
      <w:r>
        <w:rPr>
          <w:rFonts w:hint="eastAsia"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t>“十五五”期间上海优化与人口、产业、城市功能相匹配的公共服务资源布局的目标、思路和重点举措研究</w:t>
      </w:r>
    </w:p>
    <w:p>
      <w:pPr>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rPr>
          <w:rFonts w:hint="default" w:ascii="Times New Roman" w:hAnsi="Times New Roman" w:cs="Times New Roman"/>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t>（1）</w:t>
      </w:r>
      <w:r>
        <w:rPr>
          <w:rFonts w:hint="default" w:ascii="Times New Roman" w:hAnsi="Times New Roman" w:cs="Times New Roman"/>
          <w:color w:val="000000" w:themeColor="text1"/>
          <w:sz w:val="30"/>
          <w:szCs w:val="30"/>
          <w:highlight w:val="none"/>
          <w:lang w:val="en-US" w:eastAsia="zh-CN"/>
          <w14:textFill>
            <w14:solidFill>
              <w14:schemeClr w14:val="tx1"/>
            </w14:solidFill>
          </w14:textFill>
        </w:rPr>
        <w:t>梳理国内外对标城市教育、医疗卫生、文化、体育、养老、托育等公共服务的发展指标，分析上海现阶段公共服务资源配置的短板问题；（2）通过大数据、大模型等方式，基于服务常住人口、年龄结构和服务半径，研究优化各类公共服务资源配置、促进优质均衡发展的总体思路，对基础教育、托育、养老、文化、体育、社区服务等现有布局规划指标提出优化建议；（3）结合中心城、新城、农村等区域发展规划和人口趋势变化，研究建立公共服务资源动态匹配和保障分析模型，形成动态监测的思路、方法和指标体系。</w:t>
      </w:r>
    </w:p>
    <w:p>
      <w:pPr>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22</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“十五五”期间上海探索推动共同富裕的目标、思路和重点举措研究</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sz w:val="30"/>
          <w:szCs w:val="30"/>
          <w:highlight w:val="none"/>
          <w:lang w:val="en-US" w:eastAsia="zh-CN"/>
        </w:rPr>
      </w:pP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cs="Times New Roman"/>
          <w:sz w:val="30"/>
          <w:szCs w:val="30"/>
          <w:highlight w:val="none"/>
          <w:lang w:val="en-US" w:eastAsia="zh-CN"/>
        </w:rPr>
        <w:t>（1）梳理国家推进共同富裕的原则、目标、举措等要求和国内部分先行试点地区推动共同富裕的经验做法；（2）深入分析现阶段上海探索推进共同富裕的现实基础、发展优势和问题瓶颈；（3）围绕高质量发展、收入分配、基本公共服务、精神文明、城乡融合、区域协调发展等领域，重点聚焦就业、收入分配和社会保障等方面，推动构建初次分配、再分配、三次分配协调配套的基础性制度安排，研究提出“十五五”期间上海探索推</w:t>
      </w:r>
      <w:r>
        <w:rPr>
          <w:rFonts w:hint="eastAsia" w:ascii="Times New Roman" w:hAnsi="Times New Roman" w:cs="Times New Roman"/>
          <w:sz w:val="30"/>
          <w:szCs w:val="30"/>
          <w:highlight w:val="none"/>
          <w:lang w:val="en-US" w:eastAsia="zh-CN"/>
        </w:rPr>
        <w:t>动</w:t>
      </w:r>
      <w:r>
        <w:rPr>
          <w:rFonts w:hint="default" w:ascii="Times New Roman" w:hAnsi="Times New Roman" w:cs="Times New Roman"/>
          <w:sz w:val="30"/>
          <w:szCs w:val="30"/>
          <w:highlight w:val="none"/>
          <w:lang w:val="en-US" w:eastAsia="zh-CN"/>
        </w:rPr>
        <w:t>共同富裕的目标、思路和重点举措。</w:t>
      </w:r>
    </w:p>
    <w:p>
      <w:pPr>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23</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“十五五”期间上海加快建设社会主义国际文化大都市，打造习近平文化思想最佳实践地的目标、思路和重点举措研究</w:t>
      </w:r>
    </w:p>
    <w:p>
      <w:pPr>
        <w:pageBreakBefore w:val="0"/>
        <w:widowControl w:val="0"/>
        <w:numPr>
          <w:ilvl w:val="0"/>
          <w:numId w:val="0"/>
        </w:numPr>
        <w:kinsoku/>
        <w:wordWrap/>
        <w:overflowPunct/>
        <w:topLinePunct w:val="0"/>
        <w:autoSpaceDE/>
        <w:autoSpaceDN/>
        <w:bidi w:val="0"/>
        <w:adjustRightInd/>
        <w:snapToGrid w:val="0"/>
        <w:spacing w:line="580" w:lineRule="exact"/>
        <w:ind w:firstLine="602" w:firstLineChars="20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eastAsia="仿宋_GB2312" w:cs="Times New Roman"/>
          <w:sz w:val="30"/>
          <w:szCs w:val="30"/>
          <w:highlight w:val="none"/>
          <w:lang w:val="en-US" w:eastAsia="zh-CN"/>
        </w:rPr>
        <w:t>（1）</w:t>
      </w:r>
      <w:r>
        <w:rPr>
          <w:rFonts w:hint="default" w:ascii="Times New Roman" w:hAnsi="Times New Roman" w:cs="Times New Roman"/>
          <w:sz w:val="30"/>
          <w:szCs w:val="30"/>
          <w:highlight w:val="none"/>
          <w:lang w:val="en-US" w:eastAsia="zh-CN"/>
        </w:rPr>
        <w:t>深入分析国际环境变化、中国式现代化发展要求、城市竞争力提升等对上海加快提升文化软实力带来的机遇和挑战；</w:t>
      </w:r>
      <w:r>
        <w:rPr>
          <w:rFonts w:hint="default" w:ascii="Times New Roman" w:hAnsi="Times New Roman" w:eastAsia="仿宋_GB2312" w:cs="Times New Roman"/>
          <w:sz w:val="30"/>
          <w:szCs w:val="30"/>
          <w:highlight w:val="none"/>
          <w:lang w:val="en-US" w:eastAsia="zh-CN"/>
        </w:rPr>
        <w:t>（2）</w:t>
      </w:r>
      <w:r>
        <w:rPr>
          <w:rFonts w:hint="default" w:ascii="Times New Roman" w:hAnsi="Times New Roman" w:cs="Times New Roman"/>
          <w:sz w:val="30"/>
          <w:szCs w:val="30"/>
          <w:highlight w:val="none"/>
          <w:lang w:val="en-US" w:eastAsia="zh-CN"/>
        </w:rPr>
        <w:t>分析上海在深化文化体制机制改革、传承城市文脉、加强文物保护利用和文化遗产保护传承、激发文化创新创造活力、提升公共服务供给能力、推进文创产业发展、加强文化国际影响力等方面具有的优势和存在的问题；（3）研究提出“十五五”期间加快建设具有世界影响力的社会主义现代化国际文化大都市，大力提升城市文化软实力的</w:t>
      </w:r>
      <w:r>
        <w:rPr>
          <w:rFonts w:hint="default" w:ascii="Times New Roman" w:hAnsi="Times New Roman" w:cs="Times New Roman"/>
          <w:b w:val="0"/>
          <w:bCs w:val="0"/>
          <w:sz w:val="30"/>
          <w:szCs w:val="30"/>
          <w:vertAlign w:val="baseline"/>
          <w:lang w:val="en-US" w:eastAsia="zh-CN"/>
        </w:rPr>
        <w:t>目标、思路和重点举措。</w:t>
      </w:r>
    </w:p>
    <w:p>
      <w:pPr>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24</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“十五五”期间上海人口高质量发展战略目标、思路和重点举措研究</w:t>
      </w:r>
    </w:p>
    <w:p>
      <w:pPr>
        <w:pageBreakBefore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cs="Times New Roman"/>
          <w:b w:val="0"/>
          <w:bCs w:val="0"/>
          <w:color w:val="000000" w:themeColor="text1"/>
          <w:sz w:val="30"/>
          <w:szCs w:val="30"/>
          <w:highlight w:val="none"/>
          <w:lang w:val="en-US" w:eastAsia="zh-CN"/>
          <w14:textFill>
            <w14:solidFill>
              <w14:schemeClr w14:val="tx1"/>
            </w14:solidFill>
          </w14:textFill>
        </w:rPr>
        <w:t>（1）预测上海未来人口总量、结构和布局演变趋势，分析人口条件变化对要素投入、经济增长、产业发展、公共服务、区域发展等可能产生的重要影响；（2）对标典型国际大都市人口集聚、人口结构、人口政策与经济产业、公共服务、区域发展存在的趋势性特征，分析其内在逻辑和发展规律；（3）立足服务国家战略发展和支撑城市功能，研究提出“十五五”期间及更长远适应上海人口发展新常态下，人口人才集聚发展的目标、思路和重点举措。</w:t>
      </w:r>
    </w:p>
    <w:p>
      <w:pPr>
        <w:pageBreakBefore w:val="0"/>
        <w:numPr>
          <w:ilvl w:val="0"/>
          <w:numId w:val="0"/>
        </w:numPr>
        <w:kinsoku/>
        <w:wordWrap/>
        <w:overflowPunct/>
        <w:topLinePunct w:val="0"/>
        <w:autoSpaceDE/>
        <w:autoSpaceDN/>
        <w:bidi w:val="0"/>
        <w:adjustRightInd/>
        <w:snapToGrid/>
        <w:spacing w:line="580" w:lineRule="exact"/>
        <w:ind w:firstLine="578" w:firstLineChars="200"/>
        <w:textAlignment w:val="auto"/>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25</w:t>
      </w:r>
      <w:r>
        <w:rPr>
          <w:rFonts w:hint="eastAsia"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“十五五”期间上海政府性收支规模、结构及改革举措研究</w:t>
      </w:r>
    </w:p>
    <w:p>
      <w:pPr>
        <w:pageBreakBefore w:val="0"/>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仿宋_GB2312" w:cs="Times New Roman"/>
          <w:color w:val="000000" w:themeColor="text1"/>
          <w:sz w:val="30"/>
          <w:szCs w:val="30"/>
          <w:lang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eastAsia="仿宋_GB2312" w:cs="Times New Roman"/>
          <w:color w:val="000000" w:themeColor="text1"/>
          <w:sz w:val="30"/>
          <w:szCs w:val="30"/>
          <w14:textFill>
            <w14:solidFill>
              <w14:schemeClr w14:val="tx1"/>
            </w14:solidFill>
          </w14:textFill>
        </w:rPr>
        <w:t>（1）</w:t>
      </w:r>
      <w:r>
        <w:rPr>
          <w:rFonts w:hint="default" w:ascii="Times New Roman" w:hAnsi="Times New Roman" w:cs="Times New Roman"/>
          <w:color w:val="000000" w:themeColor="text1"/>
          <w:sz w:val="30"/>
          <w:szCs w:val="30"/>
          <w:lang w:eastAsia="zh-CN"/>
          <w14:textFill>
            <w14:solidFill>
              <w14:schemeClr w14:val="tx1"/>
            </w14:solidFill>
          </w14:textFill>
        </w:rPr>
        <w:t>梳理“十四五”以来</w:t>
      </w:r>
      <w:r>
        <w:rPr>
          <w:rFonts w:hint="default" w:ascii="Times New Roman" w:hAnsi="Times New Roman" w:eastAsia="仿宋_GB2312" w:cs="Times New Roman"/>
          <w:color w:val="000000" w:themeColor="text1"/>
          <w:sz w:val="30"/>
          <w:szCs w:val="30"/>
          <w14:textFill>
            <w14:solidFill>
              <w14:schemeClr w14:val="tx1"/>
            </w14:solidFill>
          </w14:textFill>
        </w:rPr>
        <w:t>上海</w:t>
      </w:r>
      <w:r>
        <w:rPr>
          <w:rFonts w:hint="default" w:ascii="Times New Roman" w:hAnsi="Times New Roman" w:cs="Times New Roman"/>
          <w:color w:val="000000" w:themeColor="text1"/>
          <w:sz w:val="30"/>
          <w:szCs w:val="30"/>
          <w:lang w:eastAsia="zh-CN"/>
          <w14:textFill>
            <w14:solidFill>
              <w14:schemeClr w14:val="tx1"/>
            </w14:solidFill>
          </w14:textFill>
        </w:rPr>
        <w:t>一般公共预算、政府性基金预算、国有资本经营预算和社保基金预算等四本账的整体运行情况和结构变化特点</w:t>
      </w:r>
      <w:r>
        <w:rPr>
          <w:rFonts w:hint="default" w:ascii="Times New Roman" w:hAnsi="Times New Roman" w:eastAsia="仿宋_GB2312" w:cs="Times New Roman"/>
          <w:color w:val="000000" w:themeColor="text1"/>
          <w:sz w:val="30"/>
          <w:szCs w:val="30"/>
          <w14:textFill>
            <w14:solidFill>
              <w14:schemeClr w14:val="tx1"/>
            </w14:solidFill>
          </w14:textFill>
        </w:rPr>
        <w:t>；（2）分析</w:t>
      </w:r>
      <w:r>
        <w:rPr>
          <w:rFonts w:hint="default" w:ascii="Times New Roman" w:hAnsi="Times New Roman" w:cs="Times New Roman"/>
          <w:color w:val="000000" w:themeColor="text1"/>
          <w:sz w:val="30"/>
          <w:szCs w:val="30"/>
          <w:lang w:eastAsia="zh-CN"/>
          <w14:textFill>
            <w14:solidFill>
              <w14:schemeClr w14:val="tx1"/>
            </w14:solidFill>
          </w14:textFill>
        </w:rPr>
        <w:t>研判</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cs="Times New Roman"/>
          <w:color w:val="000000" w:themeColor="text1"/>
          <w:sz w:val="30"/>
          <w:szCs w:val="30"/>
          <w:lang w:eastAsia="zh-CN"/>
          <w14:textFill>
            <w14:solidFill>
              <w14:schemeClr w14:val="tx1"/>
            </w14:solidFill>
          </w14:textFill>
        </w:rPr>
        <w:t>十五五</w:t>
      </w:r>
      <w:r>
        <w:rPr>
          <w:rFonts w:hint="default" w:ascii="Times New Roman" w:hAnsi="Times New Roman" w:eastAsia="仿宋_GB2312" w:cs="Times New Roman"/>
          <w:color w:val="000000" w:themeColor="text1"/>
          <w:sz w:val="30"/>
          <w:szCs w:val="30"/>
          <w14:textFill>
            <w14:solidFill>
              <w14:schemeClr w14:val="tx1"/>
            </w14:solidFill>
          </w14:textFill>
        </w:rPr>
        <w:t>”期间上海</w:t>
      </w:r>
      <w:r>
        <w:rPr>
          <w:rFonts w:hint="default" w:ascii="Times New Roman" w:hAnsi="Times New Roman" w:cs="Times New Roman"/>
          <w:color w:val="000000" w:themeColor="text1"/>
          <w:sz w:val="30"/>
          <w:szCs w:val="30"/>
          <w:lang w:eastAsia="zh-CN"/>
          <w14:textFill>
            <w14:solidFill>
              <w14:schemeClr w14:val="tx1"/>
            </w14:solidFill>
          </w14:textFill>
        </w:rPr>
        <w:t>四本账的发展趋势、规模、结构及资金平衡面临的挑战；（</w:t>
      </w:r>
      <w:r>
        <w:rPr>
          <w:rFonts w:hint="default" w:ascii="Times New Roman" w:hAnsi="Times New Roman" w:cs="Times New Roman"/>
          <w:color w:val="000000" w:themeColor="text1"/>
          <w:sz w:val="30"/>
          <w:szCs w:val="30"/>
          <w:lang w:val="en-US" w:eastAsia="zh-CN"/>
          <w14:textFill>
            <w14:solidFill>
              <w14:schemeClr w14:val="tx1"/>
            </w14:solidFill>
          </w14:textFill>
        </w:rPr>
        <w:t>3</w:t>
      </w:r>
      <w:r>
        <w:rPr>
          <w:rFonts w:hint="default" w:ascii="Times New Roman" w:hAnsi="Times New Roman" w:cs="Times New Roman"/>
          <w:color w:val="000000" w:themeColor="text1"/>
          <w:sz w:val="30"/>
          <w:szCs w:val="30"/>
          <w:lang w:eastAsia="zh-CN"/>
          <w14:textFill>
            <w14:solidFill>
              <w14:schemeClr w14:val="tx1"/>
            </w14:solidFill>
          </w14:textFill>
        </w:rPr>
        <w:t>）研究提出</w:t>
      </w:r>
      <w:r>
        <w:rPr>
          <w:rFonts w:hint="default" w:ascii="Times New Roman" w:hAnsi="Times New Roman" w:eastAsia="仿宋_GB2312" w:cs="Times New Roman"/>
          <w:color w:val="000000" w:themeColor="text1"/>
          <w:sz w:val="30"/>
          <w:szCs w:val="30"/>
          <w14:textFill>
            <w14:solidFill>
              <w14:schemeClr w14:val="tx1"/>
            </w14:solidFill>
          </w14:textFill>
        </w:rPr>
        <w:t>增强</w:t>
      </w:r>
      <w:r>
        <w:rPr>
          <w:rFonts w:hint="default" w:ascii="Times New Roman" w:hAnsi="Times New Roman" w:cs="Times New Roman"/>
          <w:color w:val="000000" w:themeColor="text1"/>
          <w:sz w:val="30"/>
          <w:szCs w:val="30"/>
          <w:lang w:eastAsia="zh-CN"/>
          <w14:textFill>
            <w14:solidFill>
              <w14:schemeClr w14:val="tx1"/>
            </w14:solidFill>
          </w14:textFill>
        </w:rPr>
        <w:t>上海财政</w:t>
      </w:r>
      <w:r>
        <w:rPr>
          <w:rFonts w:hint="default" w:ascii="Times New Roman" w:hAnsi="Times New Roman" w:eastAsia="仿宋_GB2312" w:cs="Times New Roman"/>
          <w:color w:val="000000" w:themeColor="text1"/>
          <w:sz w:val="30"/>
          <w:szCs w:val="30"/>
          <w14:textFill>
            <w14:solidFill>
              <w14:schemeClr w14:val="tx1"/>
            </w14:solidFill>
          </w14:textFill>
        </w:rPr>
        <w:t>可持续性</w:t>
      </w:r>
      <w:r>
        <w:rPr>
          <w:rFonts w:hint="default" w:ascii="Times New Roman" w:hAnsi="Times New Roman" w:cs="Times New Roman"/>
          <w:color w:val="000000" w:themeColor="text1"/>
          <w:sz w:val="30"/>
          <w:szCs w:val="30"/>
          <w:lang w:eastAsia="zh-CN"/>
          <w14:textFill>
            <w14:solidFill>
              <w14:schemeClr w14:val="tx1"/>
            </w14:solidFill>
          </w14:textFill>
        </w:rPr>
        <w:t>的</w:t>
      </w:r>
      <w:r>
        <w:rPr>
          <w:rFonts w:hint="default" w:ascii="Times New Roman" w:hAnsi="Times New Roman" w:eastAsia="仿宋_GB2312" w:cs="Times New Roman"/>
          <w:color w:val="000000" w:themeColor="text1"/>
          <w:sz w:val="30"/>
          <w:szCs w:val="30"/>
          <w14:textFill>
            <w14:solidFill>
              <w14:schemeClr w14:val="tx1"/>
            </w14:solidFill>
          </w14:textFill>
        </w:rPr>
        <w:t>长效机制</w:t>
      </w:r>
      <w:r>
        <w:rPr>
          <w:rFonts w:hint="default" w:ascii="Times New Roman" w:hAnsi="Times New Roman" w:cs="Times New Roman"/>
          <w:color w:val="000000" w:themeColor="text1"/>
          <w:sz w:val="30"/>
          <w:szCs w:val="30"/>
          <w:lang w:eastAsia="zh-CN"/>
          <w14:textFill>
            <w14:solidFill>
              <w14:schemeClr w14:val="tx1"/>
            </w14:solidFill>
          </w14:textFill>
        </w:rPr>
        <w:t>和重点举措</w:t>
      </w:r>
      <w:r>
        <w:rPr>
          <w:rFonts w:hint="default" w:ascii="Times New Roman" w:hAnsi="Times New Roman" w:eastAsia="仿宋_GB2312" w:cs="Times New Roman"/>
          <w:color w:val="000000" w:themeColor="text1"/>
          <w:sz w:val="30"/>
          <w:szCs w:val="30"/>
          <w14:textFill>
            <w14:solidFill>
              <w14:schemeClr w14:val="tx1"/>
            </w14:solidFill>
          </w14:textFill>
        </w:rPr>
        <w:t>。</w:t>
      </w:r>
    </w:p>
    <w:p>
      <w:pPr>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b w:val="0"/>
          <w:bCs w:val="0"/>
          <w:i w:val="0"/>
          <w:iCs w:val="0"/>
          <w:color w:val="000000" w:themeColor="text1"/>
          <w:sz w:val="30"/>
          <w:szCs w:val="30"/>
          <w:highlight w:val="none"/>
          <w:lang w:val="en-US" w:eastAsia="zh-CN"/>
          <w14:textFill>
            <w14:solidFill>
              <w14:schemeClr w14:val="tx1"/>
            </w14:solidFill>
          </w14:textFill>
        </w:rPr>
        <w:t>II类课题</w:t>
      </w:r>
    </w:p>
    <w:p>
      <w:pPr>
        <w:pageBreakBefore w:val="0"/>
        <w:kinsoku/>
        <w:wordWrap/>
        <w:overflowPunct/>
        <w:topLinePunct w:val="0"/>
        <w:autoSpaceDE/>
        <w:autoSpaceDN/>
        <w:bidi w:val="0"/>
        <w:adjustRightInd/>
        <w:spacing w:line="58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“十五五”期间上海加快专业服务业高质量发展的目标、思路和重点举措研究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研究重点：</w:t>
      </w:r>
      <w:r>
        <w:rPr>
          <w:rFonts w:hint="default" w:ascii="Times New Roman" w:hAnsi="Times New Roman" w:cs="Times New Roman"/>
        </w:rPr>
        <w:t>（1）结合专业服务业产业特点和上海自身资源禀赋，</w:t>
      </w:r>
      <w:r>
        <w:rPr>
          <w:rFonts w:hint="default" w:ascii="Times New Roman" w:hAnsi="Times New Roman" w:cs="Times New Roman"/>
          <w:lang w:eastAsia="zh-CN"/>
        </w:rPr>
        <w:t>梳理上海专业服务业的发展现状和趋势，分析“十五五”期间制约上海专业服务业高质量发展的瓶颈问题；</w:t>
      </w:r>
      <w:r>
        <w:rPr>
          <w:rFonts w:hint="default" w:ascii="Times New Roman" w:hAnsi="Times New Roman" w:cs="Times New Roman"/>
        </w:rPr>
        <w:t>（2）聚焦专业服务业赋能实体经济发展、强化城市核心功能等作用，研究</w:t>
      </w:r>
      <w:r>
        <w:rPr>
          <w:rFonts w:hint="default" w:ascii="Times New Roman" w:hAnsi="Times New Roman" w:cs="Times New Roman"/>
          <w:lang w:eastAsia="zh-CN"/>
        </w:rPr>
        <w:t>提出</w:t>
      </w:r>
      <w:r>
        <w:rPr>
          <w:rFonts w:hint="default" w:ascii="Times New Roman" w:hAnsi="Times New Roman" w:cs="Times New Roman"/>
        </w:rPr>
        <w:t>“十五五”期间上海专业服务业高质量发展的</w:t>
      </w:r>
      <w:r>
        <w:rPr>
          <w:rFonts w:hint="default" w:ascii="Times New Roman" w:hAnsi="Times New Roman" w:cs="Times New Roman"/>
          <w:lang w:eastAsia="zh-CN"/>
        </w:rPr>
        <w:t>主要目标；</w:t>
      </w:r>
      <w:r>
        <w:rPr>
          <w:rFonts w:hint="default" w:ascii="Times New Roman" w:hAnsi="Times New Roman" w:cs="Times New Roman"/>
        </w:rPr>
        <w:t>（3）围绕品牌影响力、“走出去”能力、数字化与绿色化水平、标准体系和监测体系完善度等方面，研究提出“十五五”期间上海专业服务业高质量发展的总体思路和</w:t>
      </w:r>
      <w:r>
        <w:rPr>
          <w:rFonts w:hint="default" w:ascii="Times New Roman" w:hAnsi="Times New Roman" w:cs="Times New Roman"/>
          <w:lang w:eastAsia="zh-CN"/>
        </w:rPr>
        <w:t>重点</w:t>
      </w:r>
      <w:r>
        <w:rPr>
          <w:rFonts w:hint="default" w:ascii="Times New Roman" w:hAnsi="Times New Roman" w:cs="Times New Roman"/>
        </w:rPr>
        <w:t>举措。</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“十五五”期间上海深入推进城市数字化转型的目标、思路和重点举措研究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rPr>
      </w:pPr>
      <w:r>
        <w:rPr>
          <w:rFonts w:hint="default" w:ascii="Times New Roman" w:hAnsi="Times New Roman" w:eastAsia="仿宋_GB2312" w:cs="Times New Roman"/>
          <w:b/>
          <w:bCs/>
          <w:color w:val="000000" w:themeColor="text1"/>
          <w14:textFill>
            <w14:solidFill>
              <w14:schemeClr w14:val="tx1"/>
            </w14:solidFill>
          </w14:textFill>
        </w:rPr>
        <w:t>研究重点：</w:t>
      </w:r>
      <w:r>
        <w:rPr>
          <w:rFonts w:hint="default" w:ascii="Times New Roman" w:hAnsi="Times New Roman" w:cs="Times New Roman"/>
        </w:rPr>
        <w:t>（1）</w:t>
      </w:r>
      <w:r>
        <w:rPr>
          <w:rFonts w:hint="default" w:ascii="Times New Roman" w:hAnsi="Times New Roman" w:cs="Times New Roman"/>
          <w:lang w:eastAsia="zh-CN"/>
        </w:rPr>
        <w:t>分析上海</w:t>
      </w:r>
      <w:r>
        <w:rPr>
          <w:rFonts w:hint="default" w:ascii="Times New Roman" w:hAnsi="Times New Roman" w:eastAsia="仿宋_GB2312" w:cs="Times New Roman"/>
          <w:sz w:val="30"/>
          <w:szCs w:val="30"/>
        </w:rPr>
        <w:t>经济、生活、治理三大领域数字化转型</w:t>
      </w:r>
      <w:r>
        <w:rPr>
          <w:rFonts w:hint="default" w:ascii="Times New Roman" w:hAnsi="Times New Roman" w:cs="Times New Roman"/>
          <w:lang w:eastAsia="zh-CN"/>
        </w:rPr>
        <w:t>的发展现状和存在的不足；</w:t>
      </w:r>
      <w:r>
        <w:rPr>
          <w:rFonts w:hint="default" w:ascii="Times New Roman" w:hAnsi="Times New Roman" w:cs="Times New Roman"/>
        </w:rPr>
        <w:t>（2）</w:t>
      </w:r>
      <w:r>
        <w:rPr>
          <w:rFonts w:hint="default" w:ascii="Times New Roman" w:hAnsi="Times New Roman" w:cs="Times New Roman"/>
          <w:lang w:eastAsia="zh-CN"/>
        </w:rPr>
        <w:t>结合数字技术创新突破的进展和趋势，分析“十五五”期间上海深入推进城市数字化转型面临的机遇和挑战并研究提出主要目标和</w:t>
      </w:r>
      <w:r>
        <w:rPr>
          <w:rFonts w:hint="default" w:ascii="Times New Roman" w:hAnsi="Times New Roman" w:cs="Times New Roman"/>
        </w:rPr>
        <w:t>总体思路</w:t>
      </w:r>
      <w:r>
        <w:rPr>
          <w:rFonts w:hint="default" w:ascii="Times New Roman" w:hAnsi="Times New Roman" w:cs="Times New Roman"/>
          <w:lang w:eastAsia="zh-CN"/>
        </w:rPr>
        <w:t>；</w:t>
      </w:r>
      <w:r>
        <w:rPr>
          <w:rFonts w:hint="default" w:ascii="Times New Roman" w:hAnsi="Times New Roman" w:cs="Times New Roman"/>
        </w:rPr>
        <w:t>（3）围绕</w:t>
      </w:r>
      <w:r>
        <w:rPr>
          <w:rFonts w:hint="default" w:ascii="Times New Roman" w:hAnsi="Times New Roman" w:cs="Times New Roman"/>
          <w:lang w:eastAsia="zh-CN"/>
        </w:rPr>
        <w:t>数字经济能级提升、数字生活获得感增强、数字治理现代化水平提高、数据基础设施完善等方面</w:t>
      </w:r>
      <w:r>
        <w:rPr>
          <w:rFonts w:hint="default" w:ascii="Times New Roman" w:hAnsi="Times New Roman" w:cs="Times New Roman"/>
        </w:rPr>
        <w:t>，研究提出“十五五”期间上海</w:t>
      </w:r>
      <w:r>
        <w:rPr>
          <w:rFonts w:hint="default" w:ascii="Times New Roman" w:hAnsi="Times New Roman" w:cs="Times New Roman"/>
          <w:lang w:eastAsia="zh-CN"/>
        </w:rPr>
        <w:t>深入推进城市数字化转型</w:t>
      </w:r>
      <w:r>
        <w:rPr>
          <w:rFonts w:hint="default" w:ascii="Times New Roman" w:hAnsi="Times New Roman" w:cs="Times New Roman"/>
        </w:rPr>
        <w:t>的</w:t>
      </w:r>
      <w:r>
        <w:rPr>
          <w:rFonts w:hint="default" w:ascii="Times New Roman" w:hAnsi="Times New Roman" w:cs="Times New Roman"/>
          <w:lang w:eastAsia="zh-CN"/>
        </w:rPr>
        <w:t>重点</w:t>
      </w:r>
      <w:r>
        <w:rPr>
          <w:rFonts w:hint="default" w:ascii="Times New Roman" w:hAnsi="Times New Roman" w:cs="Times New Roman"/>
        </w:rPr>
        <w:t>举措。</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3</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“十五五”期间上海高质量建设国际消费中心城市的目标、思路和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cs="Times New Roman"/>
        </w:rPr>
      </w:pP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开展国内外对标比较，梳理国际消费中心城市的新内涵和新特征，分析当前上海国际消费中心城市建设的短板瓶颈和关键制约因素；（2）把握消费形态和特征变化，分析预测“十五五”期间上海消费潜力和结构变化，结合国家最新要求和上海发展基础，提出“十五五”期间上海高质量建设国际消费中心城市的内涵、主要目标和总体思路；（4）研究提出稳定和扩大传统消费、提振大宗消费、促进服务消费提质扩容、培育消费新增长点、优化消费环境等方面的重点举措。</w:t>
      </w:r>
    </w:p>
    <w:p>
      <w:pPr>
        <w:keepNext w:val="0"/>
        <w:keepLines w:val="0"/>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4</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“十五五”期间上海强化基础研究引领高质量发展的目标</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、思路</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pacing w:line="580" w:lineRule="exact"/>
        <w:ind w:firstLineChars="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eastAsia="仿宋_GB2312" w:cs="Times New Roman"/>
          <w:color w:val="000000" w:themeColor="text1"/>
          <w:sz w:val="30"/>
          <w:szCs w:val="30"/>
          <w14:textFill>
            <w14:solidFill>
              <w14:schemeClr w14:val="tx1"/>
            </w14:solidFill>
          </w14:textFill>
        </w:rPr>
        <w:t>（1）深入研判</w:t>
      </w:r>
      <w:r>
        <w:rPr>
          <w:rFonts w:hint="default" w:ascii="Times New Roman" w:hAnsi="Times New Roman" w:cs="Times New Roman"/>
          <w:color w:val="000000" w:themeColor="text1"/>
          <w:sz w:val="30"/>
          <w:szCs w:val="30"/>
          <w:lang w:eastAsia="zh-CN"/>
          <w14:textFill>
            <w14:solidFill>
              <w14:schemeClr w14:val="tx1"/>
            </w14:solidFill>
          </w14:textFill>
        </w:rPr>
        <w:t>国内外基础研究</w:t>
      </w:r>
      <w:r>
        <w:rPr>
          <w:rFonts w:hint="default" w:ascii="Times New Roman" w:hAnsi="Times New Roman" w:eastAsia="仿宋_GB2312" w:cs="Times New Roman"/>
          <w:color w:val="000000" w:themeColor="text1"/>
          <w:sz w:val="30"/>
          <w:szCs w:val="30"/>
          <w14:textFill>
            <w14:solidFill>
              <w14:schemeClr w14:val="tx1"/>
            </w14:solidFill>
          </w14:textFill>
        </w:rPr>
        <w:t>发展</w:t>
      </w:r>
      <w:r>
        <w:rPr>
          <w:rFonts w:hint="default" w:ascii="Times New Roman" w:hAnsi="Times New Roman" w:cs="Times New Roman"/>
          <w:color w:val="000000" w:themeColor="text1"/>
          <w:sz w:val="30"/>
          <w:szCs w:val="30"/>
          <w:lang w:eastAsia="zh-CN"/>
          <w14:textFill>
            <w14:solidFill>
              <w14:schemeClr w14:val="tx1"/>
            </w14:solidFill>
          </w14:textFill>
        </w:rPr>
        <w:t>态势</w:t>
      </w:r>
      <w:r>
        <w:rPr>
          <w:rFonts w:hint="default" w:ascii="Times New Roman" w:hAnsi="Times New Roman" w:eastAsia="仿宋_GB2312" w:cs="Times New Roman"/>
          <w:color w:val="000000" w:themeColor="text1"/>
          <w:sz w:val="30"/>
          <w:szCs w:val="30"/>
          <w14:textFill>
            <w14:solidFill>
              <w14:schemeClr w14:val="tx1"/>
            </w14:solidFill>
          </w14:textFill>
        </w:rPr>
        <w:t>，梳理全球基础研究的</w:t>
      </w:r>
      <w:r>
        <w:rPr>
          <w:rFonts w:hint="default" w:ascii="Times New Roman" w:hAnsi="Times New Roman" w:cs="Times New Roman"/>
          <w:color w:val="000000" w:themeColor="text1"/>
          <w:sz w:val="30"/>
          <w:szCs w:val="30"/>
          <w:lang w:eastAsia="zh-CN"/>
          <w14:textFill>
            <w14:solidFill>
              <w14:schemeClr w14:val="tx1"/>
            </w14:solidFill>
          </w14:textFill>
        </w:rPr>
        <w:t>创新策源规律和</w:t>
      </w:r>
      <w:r>
        <w:rPr>
          <w:rFonts w:hint="default" w:ascii="Times New Roman" w:hAnsi="Times New Roman" w:eastAsia="仿宋_GB2312" w:cs="Times New Roman"/>
          <w:color w:val="000000" w:themeColor="text1"/>
          <w:sz w:val="30"/>
          <w:szCs w:val="30"/>
          <w14:textFill>
            <w14:solidFill>
              <w14:schemeClr w14:val="tx1"/>
            </w14:solidFill>
          </w14:textFill>
        </w:rPr>
        <w:t>新方向新特点；（2）</w:t>
      </w:r>
      <w:r>
        <w:rPr>
          <w:rFonts w:hint="default" w:ascii="Times New Roman" w:hAnsi="Times New Roman" w:cs="Times New Roman"/>
          <w:color w:val="000000" w:themeColor="text1"/>
          <w:sz w:val="30"/>
          <w:szCs w:val="30"/>
          <w:lang w:eastAsia="zh-CN"/>
          <w14:textFill>
            <w14:solidFill>
              <w14:schemeClr w14:val="tx1"/>
            </w14:solidFill>
          </w14:textFill>
        </w:rPr>
        <w:t>对比国内外创新城市发展情况，客观分析上海基础研究的优势基础和</w:t>
      </w:r>
      <w:r>
        <w:rPr>
          <w:rFonts w:hint="default" w:ascii="Times New Roman" w:hAnsi="Times New Roman" w:eastAsia="仿宋_GB2312" w:cs="Times New Roman"/>
          <w:color w:val="000000" w:themeColor="text1"/>
          <w:sz w:val="30"/>
          <w:szCs w:val="30"/>
          <w14:textFill>
            <w14:solidFill>
              <w14:schemeClr w14:val="tx1"/>
            </w14:solidFill>
          </w14:textFill>
        </w:rPr>
        <w:t>瓶颈问题，</w:t>
      </w:r>
      <w:r>
        <w:rPr>
          <w:rFonts w:hint="eastAsia" w:ascii="Times New Roman" w:hAnsi="Times New Roman" w:cs="Times New Roman"/>
          <w:color w:val="000000" w:themeColor="text1"/>
          <w:sz w:val="30"/>
          <w:szCs w:val="30"/>
          <w:lang w:eastAsia="zh-CN"/>
          <w14:textFill>
            <w14:solidFill>
              <w14:schemeClr w14:val="tx1"/>
            </w14:solidFill>
          </w14:textFill>
        </w:rPr>
        <w:t>研究</w:t>
      </w:r>
      <w:r>
        <w:rPr>
          <w:rFonts w:hint="default" w:ascii="Times New Roman" w:hAnsi="Times New Roman" w:eastAsia="仿宋_GB2312" w:cs="Times New Roman"/>
          <w:color w:val="000000" w:themeColor="text1"/>
          <w:sz w:val="30"/>
          <w:szCs w:val="30"/>
          <w14:textFill>
            <w14:solidFill>
              <w14:schemeClr w14:val="tx1"/>
            </w14:solidFill>
          </w14:textFill>
        </w:rPr>
        <w:t>新形势下上海基础研究服务国家重大战略需求的机遇</w:t>
      </w:r>
      <w:r>
        <w:rPr>
          <w:rFonts w:hint="eastAsia" w:ascii="Times New Roman" w:hAnsi="Times New Roman" w:cs="Times New Roman"/>
          <w:color w:val="000000" w:themeColor="text1"/>
          <w:sz w:val="30"/>
          <w:szCs w:val="30"/>
          <w:lang w:eastAsia="zh-CN"/>
          <w14:textFill>
            <w14:solidFill>
              <w14:schemeClr w14:val="tx1"/>
            </w14:solidFill>
          </w14:textFill>
        </w:rPr>
        <w:t>和</w:t>
      </w:r>
      <w:r>
        <w:rPr>
          <w:rFonts w:hint="default" w:ascii="Times New Roman" w:hAnsi="Times New Roman" w:eastAsia="仿宋_GB2312" w:cs="Times New Roman"/>
          <w:color w:val="000000" w:themeColor="text1"/>
          <w:sz w:val="30"/>
          <w:szCs w:val="30"/>
          <w14:textFill>
            <w14:solidFill>
              <w14:schemeClr w14:val="tx1"/>
            </w14:solidFill>
          </w14:textFill>
        </w:rPr>
        <w:t>挑战；（3）综合研判上海基础研究引领高质量发展的未来方向</w:t>
      </w:r>
      <w:r>
        <w:rPr>
          <w:rFonts w:hint="default" w:ascii="Times New Roman" w:hAnsi="Times New Roman" w:cs="Times New Roman"/>
          <w:color w:val="000000" w:themeColor="text1"/>
          <w:sz w:val="30"/>
          <w:szCs w:val="30"/>
          <w:lang w:eastAsia="zh-CN"/>
          <w14:textFill>
            <w14:solidFill>
              <w14:schemeClr w14:val="tx1"/>
            </w14:solidFill>
          </w14:textFill>
        </w:rPr>
        <w:t>和关键</w:t>
      </w:r>
      <w:r>
        <w:rPr>
          <w:rFonts w:hint="default" w:ascii="Times New Roman" w:hAnsi="Times New Roman" w:eastAsia="仿宋_GB2312" w:cs="Times New Roman"/>
          <w:color w:val="000000" w:themeColor="text1"/>
          <w:sz w:val="30"/>
          <w:szCs w:val="30"/>
          <w14:textFill>
            <w14:solidFill>
              <w14:schemeClr w14:val="tx1"/>
            </w14:solidFill>
          </w14:textFill>
        </w:rPr>
        <w:t>领域</w:t>
      </w:r>
      <w:r>
        <w:rPr>
          <w:rFonts w:hint="default" w:ascii="Times New Roman" w:hAnsi="Times New Roman" w:cs="Times New Roman"/>
          <w:color w:val="000000" w:themeColor="text1"/>
          <w:sz w:val="30"/>
          <w:szCs w:val="30"/>
          <w:lang w:eastAsia="zh-CN"/>
          <w14:textFill>
            <w14:solidFill>
              <w14:schemeClr w14:val="tx1"/>
            </w14:solidFill>
          </w14:textFill>
        </w:rPr>
        <w:t>，结合基础研究先行区建设</w:t>
      </w:r>
      <w:r>
        <w:rPr>
          <w:rFonts w:hint="default" w:ascii="Times New Roman" w:hAnsi="Times New Roman" w:eastAsia="仿宋_GB2312" w:cs="Times New Roman"/>
          <w:color w:val="000000" w:themeColor="text1"/>
          <w:sz w:val="30"/>
          <w:szCs w:val="30"/>
          <w14:textFill>
            <w14:solidFill>
              <w14:schemeClr w14:val="tx1"/>
            </w14:solidFill>
          </w14:textFill>
        </w:rPr>
        <w:t>，</w:t>
      </w:r>
      <w:r>
        <w:rPr>
          <w:rFonts w:hint="default" w:ascii="Times New Roman" w:hAnsi="Times New Roman" w:cs="Times New Roman"/>
          <w:color w:val="000000" w:themeColor="text1"/>
          <w:sz w:val="30"/>
          <w:szCs w:val="30"/>
          <w:lang w:eastAsia="zh-CN"/>
          <w14:textFill>
            <w14:solidFill>
              <w14:schemeClr w14:val="tx1"/>
            </w14:solidFill>
          </w14:textFill>
        </w:rPr>
        <w:t>研究提出推动上海</w:t>
      </w:r>
      <w:r>
        <w:rPr>
          <w:rFonts w:hint="default" w:ascii="Times New Roman" w:hAnsi="Times New Roman" w:eastAsia="仿宋_GB2312" w:cs="Times New Roman"/>
          <w:color w:val="000000" w:themeColor="text1"/>
          <w:sz w:val="30"/>
          <w:szCs w:val="30"/>
          <w14:textFill>
            <w14:solidFill>
              <w14:schemeClr w14:val="tx1"/>
            </w14:solidFill>
          </w14:textFill>
        </w:rPr>
        <w:t>在相关领域建成全球领先的科学研究中心和基础研究人才高地</w:t>
      </w:r>
      <w:r>
        <w:rPr>
          <w:rFonts w:hint="default" w:ascii="Times New Roman" w:hAnsi="Times New Roman" w:cs="Times New Roman"/>
          <w:color w:val="000000" w:themeColor="text1"/>
          <w:sz w:val="30"/>
          <w:szCs w:val="30"/>
          <w:lang w:eastAsia="zh-CN"/>
          <w14:textFill>
            <w14:solidFill>
              <w14:schemeClr w14:val="tx1"/>
            </w14:solidFill>
          </w14:textFill>
        </w:rPr>
        <w:t>的总体思路和重点举措</w:t>
      </w:r>
      <w:r>
        <w:rPr>
          <w:rFonts w:hint="default" w:ascii="Times New Roman" w:hAnsi="Times New Roman" w:eastAsia="仿宋_GB2312" w:cs="Times New Roman"/>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5</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上海推进高水平人才高地建设的目标、思路和重点举措研究</w:t>
      </w:r>
    </w:p>
    <w:p>
      <w:pPr>
        <w:keepNext w:val="0"/>
        <w:keepLines w:val="0"/>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cs="Times New Roman"/>
          <w:b w:val="0"/>
          <w:bCs w:val="0"/>
          <w:color w:val="000000" w:themeColor="text1"/>
          <w:sz w:val="30"/>
          <w:szCs w:val="30"/>
          <w:lang w:eastAsia="zh-CN"/>
          <w14:textFill>
            <w14:solidFill>
              <w14:schemeClr w14:val="tx1"/>
            </w14:solidFill>
          </w14:textFill>
        </w:rPr>
        <w:t>（</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1）深入研判“十五五”期间全球人才格局，提出全球人才竞争和人才流动的新特点，分析上海吸引集聚全球人才的机遇和挑战；</w:t>
      </w:r>
      <w:r>
        <w:rPr>
          <w:rFonts w:hint="default" w:ascii="Times New Roman" w:hAnsi="Times New Roman" w:cs="Times New Roman"/>
          <w:b w:val="0"/>
          <w:bCs w:val="0"/>
          <w:color w:val="000000" w:themeColor="text1"/>
          <w:sz w:val="30"/>
          <w:szCs w:val="30"/>
          <w:lang w:eastAsia="zh-CN"/>
          <w14:textFill>
            <w14:solidFill>
              <w14:schemeClr w14:val="tx1"/>
            </w14:solidFill>
          </w14:textFill>
        </w:rPr>
        <w:t>（</w:t>
      </w:r>
      <w:r>
        <w:rPr>
          <w:rFonts w:hint="default" w:ascii="Times New Roman" w:hAnsi="Times New Roman" w:cs="Times New Roman"/>
          <w:b w:val="0"/>
          <w:bCs w:val="0"/>
          <w:color w:val="000000" w:themeColor="text1"/>
          <w:sz w:val="30"/>
          <w:szCs w:val="30"/>
          <w:lang w:val="en-US" w:eastAsia="zh-CN"/>
          <w14:textFill>
            <w14:solidFill>
              <w14:schemeClr w14:val="tx1"/>
            </w14:solidFill>
          </w14:textFill>
        </w:rPr>
        <w:t>2）在上海高水平人才高地2035年建设目标的基础上，进一步细化“十五五”期间的阶段性目标和总体思路；（3）围绕服务“五个中心”建设重要使命，聚焦构建事业平台、实施人才工程、加大服务保障等方面，研究提出“十五五”期间上海推进高水平人才高地建设的重点举措。</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0"/>
          <w:szCs w:val="30"/>
          <w:highlight w:val="none"/>
          <w:u w:val="none"/>
        </w:rPr>
      </w:pP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 xml:space="preserve"> </w:t>
      </w:r>
      <w:r>
        <w:rPr>
          <w:rFonts w:hint="eastAsia" w:ascii="Times New Roman" w:hAnsi="Times New Roman" w:eastAsia="楷体" w:cs="Times New Roman"/>
          <w:b/>
          <w:bCs/>
          <w:color w:val="auto"/>
          <w:sz w:val="30"/>
          <w:szCs w:val="30"/>
          <w:highlight w:val="none"/>
          <w:lang w:val="en-US" w:eastAsia="zh-CN"/>
        </w:rPr>
        <w:t xml:space="preserve">  </w:t>
      </w:r>
      <w:r>
        <w:rPr>
          <w:rFonts w:hint="eastAsia" w:ascii="Times New Roman" w:hAnsi="Times New Roman" w:eastAsia="楷体" w:cs="Times New Roman"/>
          <w:b/>
          <w:bCs/>
          <w:color w:val="auto"/>
          <w:sz w:val="30"/>
          <w:szCs w:val="30"/>
          <w:highlight w:val="none"/>
          <w:u w:val="none"/>
          <w:lang w:val="en-US" w:eastAsia="zh-CN"/>
        </w:rPr>
        <w:t xml:space="preserve"> 6.</w:t>
      </w:r>
      <w:r>
        <w:rPr>
          <w:rFonts w:hint="default" w:ascii="Times New Roman" w:hAnsi="Times New Roman" w:eastAsia="楷体" w:cs="Times New Roman"/>
          <w:b/>
          <w:bCs/>
          <w:color w:val="auto"/>
          <w:sz w:val="30"/>
          <w:szCs w:val="30"/>
          <w:highlight w:val="none"/>
          <w:u w:val="none"/>
          <w:lang w:val="en-US" w:eastAsia="zh-CN"/>
        </w:rPr>
        <w:t>“十五五”期间</w:t>
      </w:r>
      <w:r>
        <w:rPr>
          <w:rFonts w:hint="eastAsia" w:ascii="Times New Roman" w:hAnsi="Times New Roman" w:eastAsia="楷体" w:cs="Times New Roman"/>
          <w:b/>
          <w:bCs/>
          <w:color w:val="auto"/>
          <w:sz w:val="30"/>
          <w:szCs w:val="30"/>
          <w:highlight w:val="none"/>
          <w:u w:val="none"/>
          <w:lang w:val="en-US" w:eastAsia="zh-CN"/>
        </w:rPr>
        <w:t>推进上海大都市圈国土空间规划实施策略、标准、机制和行动指南研究</w:t>
      </w:r>
    </w:p>
    <w:p>
      <w:pPr>
        <w:pageBreakBefore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auto"/>
          <w:spacing w:val="-6"/>
          <w:sz w:val="30"/>
          <w:szCs w:val="30"/>
          <w:highlight w:val="none"/>
          <w:u w:val="none"/>
          <w:lang w:eastAsia="zh-CN"/>
        </w:rPr>
      </w:pPr>
      <w:r>
        <w:rPr>
          <w:rFonts w:hint="eastAsia" w:ascii="Times New Roman" w:hAnsi="Times New Roman" w:cs="Times New Roman"/>
          <w:b/>
          <w:bCs/>
          <w:color w:val="auto"/>
          <w:sz w:val="30"/>
          <w:szCs w:val="30"/>
          <w:highlight w:val="none"/>
          <w:u w:val="none"/>
          <w:lang w:val="en-US" w:eastAsia="zh-CN"/>
        </w:rPr>
        <w:t xml:space="preserve">    </w:t>
      </w:r>
      <w:r>
        <w:rPr>
          <w:rFonts w:hint="default" w:ascii="Times New Roman" w:hAnsi="Times New Roman" w:eastAsia="仿宋_GB2312" w:cs="Times New Roman"/>
          <w:b/>
          <w:bCs/>
          <w:color w:val="auto"/>
          <w:sz w:val="30"/>
          <w:szCs w:val="30"/>
          <w:highlight w:val="none"/>
          <w:u w:val="none"/>
          <w:lang w:eastAsia="zh-CN"/>
        </w:rPr>
        <w:t>研究重点：</w:t>
      </w:r>
      <w:r>
        <w:rPr>
          <w:rFonts w:hint="default" w:ascii="Times New Roman" w:hAnsi="Times New Roman" w:eastAsia="仿宋_GB2312" w:cs="Times New Roman"/>
          <w:color w:val="auto"/>
          <w:sz w:val="30"/>
          <w:szCs w:val="30"/>
          <w:highlight w:val="none"/>
          <w:u w:val="none"/>
        </w:rPr>
        <w:t>（1）</w:t>
      </w:r>
      <w:r>
        <w:rPr>
          <w:rFonts w:hint="eastAsia" w:ascii="Times New Roman" w:hAnsi="Times New Roman" w:cs="Times New Roman"/>
          <w:color w:val="auto"/>
          <w:sz w:val="30"/>
          <w:szCs w:val="30"/>
          <w:highlight w:val="none"/>
          <w:u w:val="none"/>
          <w:lang w:eastAsia="zh-CN"/>
        </w:rPr>
        <w:t>分析梳理上海大都市圈跨行政区国土空间规划的编制实施情况和现状问题</w:t>
      </w:r>
      <w:r>
        <w:rPr>
          <w:rFonts w:hint="default" w:ascii="Times New Roman" w:hAnsi="Times New Roman" w:eastAsia="仿宋_GB2312" w:cs="Times New Roman"/>
          <w:color w:val="auto"/>
          <w:sz w:val="30"/>
          <w:szCs w:val="30"/>
          <w:highlight w:val="none"/>
          <w:u w:val="none"/>
        </w:rPr>
        <w:t>；（2）</w:t>
      </w:r>
      <w:r>
        <w:rPr>
          <w:rFonts w:hint="eastAsia" w:ascii="Times New Roman" w:hAnsi="Times New Roman" w:cs="Times New Roman"/>
          <w:color w:val="auto"/>
          <w:sz w:val="30"/>
          <w:szCs w:val="30"/>
          <w:highlight w:val="none"/>
          <w:u w:val="none"/>
          <w:lang w:eastAsia="zh-CN"/>
        </w:rPr>
        <w:t>围绕上海大都市圈国土空间规划实施策略、机制和路径，结合高质量一体化的发展目标，研究分析交通和基础设施、公共服务、生态管控等方面的高质量发展标准</w:t>
      </w:r>
      <w:r>
        <w:rPr>
          <w:rFonts w:hint="default" w:ascii="Times New Roman" w:hAnsi="Times New Roman" w:cs="Times New Roman"/>
          <w:color w:val="auto"/>
          <w:sz w:val="30"/>
          <w:szCs w:val="30"/>
          <w:highlight w:val="none"/>
          <w:u w:val="none"/>
          <w:lang w:eastAsia="zh-CN"/>
        </w:rPr>
        <w:t>；（</w:t>
      </w:r>
      <w:r>
        <w:rPr>
          <w:rFonts w:hint="default" w:ascii="Times New Roman" w:hAnsi="Times New Roman" w:cs="Times New Roman"/>
          <w:color w:val="auto"/>
          <w:sz w:val="30"/>
          <w:szCs w:val="30"/>
          <w:highlight w:val="none"/>
          <w:u w:val="none"/>
          <w:lang w:val="en-US" w:eastAsia="zh-CN"/>
        </w:rPr>
        <w:t>3</w:t>
      </w:r>
      <w:r>
        <w:rPr>
          <w:rFonts w:hint="default" w:ascii="Times New Roman" w:hAnsi="Times New Roman" w:cs="Times New Roman"/>
          <w:color w:val="auto"/>
          <w:sz w:val="30"/>
          <w:szCs w:val="30"/>
          <w:highlight w:val="none"/>
          <w:u w:val="none"/>
          <w:lang w:eastAsia="zh-CN"/>
        </w:rPr>
        <w:t>）</w:t>
      </w:r>
      <w:r>
        <w:rPr>
          <w:rFonts w:hint="eastAsia" w:ascii="Times New Roman" w:hAnsi="Times New Roman" w:cs="Times New Roman"/>
          <w:color w:val="auto"/>
          <w:sz w:val="30"/>
          <w:szCs w:val="30"/>
          <w:highlight w:val="none"/>
          <w:u w:val="none"/>
          <w:lang w:eastAsia="zh-CN"/>
        </w:rPr>
        <w:t>研究提出发展规划和空间规划的编制、协同实施、跟踪评估及动态调整机制建议；（</w:t>
      </w:r>
      <w:r>
        <w:rPr>
          <w:rFonts w:hint="eastAsia" w:ascii="Times New Roman" w:hAnsi="Times New Roman" w:cs="Times New Roman"/>
          <w:color w:val="auto"/>
          <w:sz w:val="30"/>
          <w:szCs w:val="30"/>
          <w:highlight w:val="none"/>
          <w:u w:val="none"/>
          <w:lang w:val="en-US" w:eastAsia="zh-CN"/>
        </w:rPr>
        <w:t>4</w:t>
      </w:r>
      <w:r>
        <w:rPr>
          <w:rFonts w:hint="eastAsia" w:ascii="Times New Roman" w:hAnsi="Times New Roman" w:cs="Times New Roman"/>
          <w:color w:val="auto"/>
          <w:sz w:val="30"/>
          <w:szCs w:val="30"/>
          <w:highlight w:val="none"/>
          <w:u w:val="none"/>
          <w:lang w:eastAsia="zh-CN"/>
        </w:rPr>
        <w:t>）衔接大都市圈空间规划成果，</w:t>
      </w:r>
      <w:r>
        <w:rPr>
          <w:rFonts w:hint="eastAsia" w:ascii="Times New Roman" w:hAnsi="Times New Roman" w:cs="Times New Roman"/>
          <w:color w:val="auto"/>
          <w:spacing w:val="-6"/>
          <w:sz w:val="30"/>
          <w:szCs w:val="30"/>
          <w:highlight w:val="none"/>
          <w:u w:val="none"/>
          <w:lang w:eastAsia="zh-CN"/>
        </w:rPr>
        <w:t>研究提出“十五五”大都市圈项目库。</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highlight w:val="none"/>
          <w:lang w:val="en-US"/>
          <w14:textFill>
            <w14:solidFill>
              <w14:schemeClr w14:val="tx1"/>
            </w14:solidFill>
          </w14:textFill>
        </w:rPr>
      </w:pPr>
      <w:r>
        <w:rPr>
          <w:rFonts w:hint="default" w:ascii="Times New Roman" w:hAnsi="Times New Roman" w:eastAsia="楷体" w:cs="Times New Roman"/>
          <w:b/>
          <w:bCs/>
          <w:color w:val="000000" w:themeColor="text1"/>
          <w:highlight w:val="none"/>
          <w:lang w:val="en-US" w:eastAsia="zh-CN"/>
          <w14:textFill>
            <w14:solidFill>
              <w14:schemeClr w14:val="tx1"/>
            </w14:solidFill>
          </w14:textFill>
        </w:rPr>
        <w:t>7</w:t>
      </w:r>
      <w:r>
        <w:rPr>
          <w:rFonts w:hint="eastAsia" w:ascii="Times New Roman" w:hAnsi="Times New Roman" w:eastAsia="楷体" w:cs="Times New Roman"/>
          <w:b/>
          <w:bCs/>
          <w:color w:val="000000" w:themeColor="text1"/>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highlight w:val="none"/>
          <w:lang w:val="en-US" w:eastAsia="zh-CN"/>
          <w14:textFill>
            <w14:solidFill>
              <w14:schemeClr w14:val="tx1"/>
            </w14:solidFill>
          </w14:textFill>
        </w:rPr>
        <w:t>“十五五”期间</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上海进一步打造独立的综合性节点城市，推动</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新城高质量发展</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的思路和重点举措研究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color w:val="auto"/>
          <w:lang w:eastAsia="zh-CN"/>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）对标全球大都市圈，开展超大城市新城发展规律研究，立足上海城镇空间格局，研判新城所处发展阶段，研究提出各新城差异化功能定位；</w:t>
      </w:r>
      <w:r>
        <w:rPr>
          <w:rFonts w:hint="default" w:ascii="Times New Roman" w:hAnsi="Times New Roman" w:eastAsia="仿宋_GB2312" w:cs="Times New Roman"/>
          <w:color w:val="auto"/>
          <w:sz w:val="30"/>
          <w:szCs w:val="30"/>
          <w:u w:val="none"/>
        </w:rPr>
        <w:t>（</w:t>
      </w:r>
      <w:r>
        <w:rPr>
          <w:rFonts w:hint="default" w:ascii="Times New Roman" w:hAnsi="Times New Roman" w:cs="Times New Roman"/>
          <w:color w:val="auto"/>
          <w:sz w:val="30"/>
          <w:szCs w:val="30"/>
          <w:u w:val="none"/>
          <w:lang w:val="en-US" w:eastAsia="zh-CN"/>
        </w:rPr>
        <w:t>2</w:t>
      </w:r>
      <w:r>
        <w:rPr>
          <w:rFonts w:hint="default" w:ascii="Times New Roman" w:hAnsi="Times New Roman" w:eastAsia="仿宋_GB2312" w:cs="Times New Roman"/>
          <w:color w:val="auto"/>
          <w:sz w:val="30"/>
          <w:szCs w:val="30"/>
          <w:u w:val="none"/>
        </w:rPr>
        <w:t>）</w:t>
      </w:r>
      <w:r>
        <w:rPr>
          <w:rFonts w:hint="default" w:ascii="Times New Roman" w:hAnsi="Times New Roman" w:cs="Times New Roman"/>
          <w:color w:val="auto"/>
          <w:sz w:val="30"/>
          <w:szCs w:val="30"/>
          <w:u w:val="none"/>
          <w:lang w:eastAsia="zh-CN"/>
        </w:rPr>
        <w:t>聚焦新城主导产业、科技创新、交通连接、公共服务、人才集聚等重点领域，分析新城发展面临的瓶颈问题，立足提升城市核心功能、服务辐射长三角研究提出“十五五”期间推动新城高质量发展的思路和重点举措；</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）着眼进一步放活新城发展体制机制，聚焦机制创新、简政放权、指标要素优化等方面，研究提出推动新城和中心城区差异化发展的思路和政策建议。</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color w:val="000000" w:themeColor="text1"/>
          <w:spacing w:val="-6"/>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8</w:t>
      </w:r>
      <w:r>
        <w:rPr>
          <w:rFonts w:hint="eastAsia"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pacing w:val="-6"/>
          <w:sz w:val="30"/>
          <w:szCs w:val="30"/>
          <w:highlight w:val="none"/>
          <w:lang w:eastAsia="zh-CN"/>
          <w14:textFill>
            <w14:solidFill>
              <w14:schemeClr w14:val="tx1"/>
            </w14:solidFill>
          </w14:textFill>
        </w:rPr>
        <w:t>“十五五”期间上海多样化、多元化城镇住房体系优化研究</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cs="Times New Roman"/>
          <w:lang w:val="en-US" w:eastAsia="zh-CN"/>
        </w:rPr>
      </w:pPr>
      <w:r>
        <w:rPr>
          <w:rFonts w:hint="default" w:ascii="Times New Roman" w:hAnsi="Times New Roman" w:cs="Times New Roman"/>
          <w:b/>
          <w:bCs/>
          <w:color w:val="000000" w:themeColor="text1"/>
          <w:lang w:val="en-US" w:eastAsia="zh-CN"/>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研究重点：</w:t>
      </w:r>
      <w:r>
        <w:rPr>
          <w:rFonts w:hint="default" w:ascii="Times New Roman" w:hAnsi="Times New Roman" w:cs="Times New Roman"/>
          <w:color w:val="auto"/>
        </w:rPr>
        <w:t>（1）结合新形势下上海住房供需趋势，</w:t>
      </w:r>
      <w:r>
        <w:rPr>
          <w:rFonts w:hint="default" w:ascii="Times New Roman" w:hAnsi="Times New Roman" w:cs="Times New Roman"/>
          <w:color w:val="auto"/>
          <w:lang w:val="en-US" w:eastAsia="zh-CN"/>
        </w:rPr>
        <w:t>开展上海城镇住房体系优化研究，深入</w:t>
      </w:r>
      <w:r>
        <w:rPr>
          <w:rFonts w:hint="default" w:ascii="Times New Roman" w:hAnsi="Times New Roman" w:cs="Times New Roman"/>
          <w:color w:val="auto"/>
        </w:rPr>
        <w:t>分析保障性住房与既有住房品种之间在供应对象、准入门槛、功能作用等方面关系</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研究</w:t>
      </w:r>
      <w:r>
        <w:rPr>
          <w:rFonts w:hint="default" w:ascii="Times New Roman" w:hAnsi="Times New Roman" w:cs="Times New Roman"/>
          <w:color w:val="auto"/>
        </w:rPr>
        <w:t>提出上海城镇住房体系的构成要素和框架</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2）围绕更好满足人民群众对住房多样化、多元化需求目标，研究提出“十五五”期间促进</w:t>
      </w:r>
      <w:r>
        <w:rPr>
          <w:rFonts w:hint="default" w:ascii="Times New Roman" w:hAnsi="Times New Roman" w:cs="Times New Roman"/>
          <w:color w:val="auto"/>
        </w:rPr>
        <w:t>保障性住房与既有住房体系、住房政策有效衔接</w:t>
      </w:r>
      <w:r>
        <w:rPr>
          <w:rFonts w:hint="default" w:ascii="Times New Roman" w:hAnsi="Times New Roman" w:cs="Times New Roman"/>
          <w:color w:val="auto"/>
          <w:lang w:val="en-US" w:eastAsia="zh-CN"/>
        </w:rPr>
        <w:t>的总体思路；（3）从</w:t>
      </w:r>
      <w:r>
        <w:rPr>
          <w:rFonts w:hint="default" w:ascii="Times New Roman" w:hAnsi="Times New Roman" w:cs="Times New Roman"/>
          <w:color w:val="auto"/>
        </w:rPr>
        <w:t>土地储备、资金筹措</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监管机制等层面，</w:t>
      </w:r>
      <w:r>
        <w:rPr>
          <w:rFonts w:hint="default" w:ascii="Times New Roman" w:hAnsi="Times New Roman" w:cs="Times New Roman"/>
          <w:color w:val="auto"/>
        </w:rPr>
        <w:t>研究提出</w:t>
      </w:r>
      <w:r>
        <w:rPr>
          <w:rFonts w:hint="default" w:ascii="Times New Roman" w:hAnsi="Times New Roman" w:cs="Times New Roman"/>
          <w:color w:val="auto"/>
          <w:lang w:eastAsia="zh-CN"/>
        </w:rPr>
        <w:t>优化住房体系的</w:t>
      </w:r>
      <w:r>
        <w:rPr>
          <w:rFonts w:hint="default" w:ascii="Times New Roman" w:hAnsi="Times New Roman" w:cs="Times New Roman"/>
          <w:color w:val="auto"/>
          <w:lang w:val="en-US" w:eastAsia="zh-CN"/>
        </w:rPr>
        <w:t>重点举措。</w:t>
      </w:r>
    </w:p>
    <w:p>
      <w:pPr>
        <w:pageBreakBefore w:val="0"/>
        <w:widowControl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9</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“十五五”期间上海推动城市更新可持续发展的目标、思路和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b/>
          <w:bCs/>
          <w:color w:val="000000" w:themeColor="text1"/>
          <w:sz w:val="30"/>
          <w:szCs w:val="30"/>
          <w:highlight w:val="none"/>
          <w:lang w:eastAsia="zh-CN"/>
          <w14:textFill>
            <w14:solidFill>
              <w14:schemeClr w14:val="tx1"/>
            </w14:solidFill>
          </w14:textFill>
        </w:rPr>
        <w:t>研究重点：</w:t>
      </w:r>
      <w:r>
        <w:rPr>
          <w:rFonts w:hint="default" w:ascii="Times New Roman" w:hAnsi="Times New Roman" w:eastAsia="仿宋_GB2312" w:cs="Times New Roman"/>
          <w:b/>
          <w:bCs/>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（1）梳理近年来</w:t>
      </w:r>
      <w:r>
        <w:rPr>
          <w:rFonts w:hint="default" w:ascii="Times New Roman" w:hAnsi="Times New Roman" w:eastAsia="仿宋_GB2312" w:cs="Times New Roman"/>
          <w:color w:val="000000" w:themeColor="text1"/>
          <w:lang w:eastAsia="zh-CN"/>
          <w14:textFill>
            <w14:solidFill>
              <w14:schemeClr w14:val="tx1"/>
            </w14:solidFill>
          </w14:textFill>
        </w:rPr>
        <w:t>上海</w:t>
      </w:r>
      <w:r>
        <w:rPr>
          <w:rFonts w:hint="default" w:ascii="Times New Roman" w:hAnsi="Times New Roman" w:eastAsia="仿宋_GB2312" w:cs="Times New Roman"/>
          <w:color w:val="000000" w:themeColor="text1"/>
          <w14:textFill>
            <w14:solidFill>
              <w14:schemeClr w14:val="tx1"/>
            </w14:solidFill>
          </w14:textFill>
        </w:rPr>
        <w:t>推进城市更新的现状成效</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分析</w:t>
      </w:r>
      <w:r>
        <w:rPr>
          <w:rFonts w:hint="default" w:ascii="Times New Roman" w:hAnsi="Times New Roman" w:eastAsia="仿宋_GB2312" w:cs="Times New Roman"/>
          <w:color w:val="000000" w:themeColor="text1"/>
          <w:lang w:eastAsia="zh-CN"/>
          <w14:textFill>
            <w14:solidFill>
              <w14:schemeClr w14:val="tx1"/>
            </w14:solidFill>
          </w14:textFill>
        </w:rPr>
        <w:t>上海</w:t>
      </w:r>
      <w:r>
        <w:rPr>
          <w:rFonts w:hint="default" w:ascii="Times New Roman" w:hAnsi="Times New Roman" w:eastAsia="仿宋_GB2312" w:cs="Times New Roman"/>
          <w:color w:val="000000" w:themeColor="text1"/>
          <w14:textFill>
            <w14:solidFill>
              <w14:schemeClr w14:val="tx1"/>
            </w14:solidFill>
          </w14:textFill>
        </w:rPr>
        <w:t>在房屋住宅、公共空间、商务商圈等方面推进城市更新过程中遇到的困难堵点；（</w:t>
      </w:r>
      <w:r>
        <w:rPr>
          <w:rFonts w:hint="default" w:ascii="Times New Roman" w:hAnsi="Times New Roman" w:cs="Times New Roman"/>
          <w:color w:val="000000" w:themeColor="text1"/>
          <w:lang w:val="en-US" w:eastAsia="zh-CN"/>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t>）着眼成本管控，加强更新模式统筹</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找到</w:t>
      </w:r>
      <w:r>
        <w:rPr>
          <w:rFonts w:hint="default" w:ascii="Times New Roman" w:hAnsi="Times New Roman" w:eastAsia="仿宋_GB2312" w:cs="Times New Roman"/>
          <w:color w:val="000000" w:themeColor="text1"/>
          <w:lang w:eastAsia="zh-CN"/>
          <w14:textFill>
            <w14:solidFill>
              <w14:schemeClr w14:val="tx1"/>
            </w14:solidFill>
          </w14:textFill>
        </w:rPr>
        <w:t>城市更新中</w:t>
      </w:r>
      <w:r>
        <w:rPr>
          <w:rFonts w:hint="default" w:ascii="Times New Roman" w:hAnsi="Times New Roman" w:eastAsia="仿宋_GB2312" w:cs="Times New Roman"/>
          <w:color w:val="000000" w:themeColor="text1"/>
          <w14:textFill>
            <w14:solidFill>
              <w14:schemeClr w14:val="tx1"/>
            </w14:solidFill>
          </w14:textFill>
        </w:rPr>
        <w:t>群众接受意愿、市场参与动力、财政承受程度的平衡点</w:t>
      </w:r>
      <w:r>
        <w:rPr>
          <w:rFonts w:hint="default" w:ascii="Times New Roman" w:hAnsi="Times New Roman" w:eastAsia="仿宋_GB2312" w:cs="Times New Roman"/>
          <w:color w:val="000000" w:themeColor="text1"/>
          <w:lang w:eastAsia="zh-CN"/>
          <w14:textFill>
            <w14:solidFill>
              <w14:schemeClr w14:val="tx1"/>
            </w14:solidFill>
          </w14:textFill>
        </w:rPr>
        <w:t>，研究提出</w:t>
      </w:r>
      <w:r>
        <w:rPr>
          <w:rFonts w:hint="default" w:ascii="Times New Roman" w:hAnsi="Times New Roman" w:eastAsia="仿宋_GB2312" w:cs="Times New Roman"/>
          <w:color w:val="000000" w:themeColor="text1"/>
          <w14:textFill>
            <w14:solidFill>
              <w14:schemeClr w14:val="tx1"/>
            </w14:solidFill>
          </w14:textFill>
        </w:rPr>
        <w:t>中心城区</w:t>
      </w:r>
      <w:r>
        <w:rPr>
          <w:rFonts w:hint="default" w:ascii="Times New Roman" w:hAnsi="Times New Roman" w:eastAsia="仿宋_GB2312" w:cs="Times New Roman"/>
          <w:color w:val="000000" w:themeColor="text1"/>
          <w:lang w:eastAsia="zh-CN"/>
          <w14:textFill>
            <w14:solidFill>
              <w14:schemeClr w14:val="tx1"/>
            </w14:solidFill>
          </w14:textFill>
        </w:rPr>
        <w:t>与郊区特别是五个新城在</w:t>
      </w:r>
      <w:r>
        <w:rPr>
          <w:rFonts w:hint="default" w:ascii="Times New Roman" w:hAnsi="Times New Roman" w:eastAsia="仿宋_GB2312" w:cs="Times New Roman"/>
          <w:color w:val="000000" w:themeColor="text1"/>
          <w14:textFill>
            <w14:solidFill>
              <w14:schemeClr w14:val="tx1"/>
            </w14:solidFill>
          </w14:textFill>
        </w:rPr>
        <w:t>大居建设管理、公共服务配套、创新成果转移转化等方面</w:t>
      </w:r>
      <w:r>
        <w:rPr>
          <w:rFonts w:hint="default" w:ascii="Times New Roman" w:hAnsi="Times New Roman" w:eastAsia="仿宋_GB2312" w:cs="Times New Roman"/>
          <w:color w:val="000000" w:themeColor="text1"/>
          <w:lang w:eastAsia="zh-CN"/>
          <w14:textFill>
            <w14:solidFill>
              <w14:schemeClr w14:val="tx1"/>
            </w14:solidFill>
          </w14:textFill>
        </w:rPr>
        <w:t>的</w:t>
      </w:r>
      <w:r>
        <w:rPr>
          <w:rFonts w:hint="default" w:ascii="Times New Roman" w:hAnsi="Times New Roman" w:eastAsia="仿宋_GB2312" w:cs="Times New Roman"/>
          <w:color w:val="000000" w:themeColor="text1"/>
          <w14:textFill>
            <w14:solidFill>
              <w14:schemeClr w14:val="tx1"/>
            </w14:solidFill>
          </w14:textFill>
        </w:rPr>
        <w:t>机制</w:t>
      </w:r>
      <w:r>
        <w:rPr>
          <w:rFonts w:hint="default" w:ascii="Times New Roman" w:hAnsi="Times New Roman" w:eastAsia="仿宋_GB2312" w:cs="Times New Roman"/>
          <w:color w:val="000000" w:themeColor="text1"/>
          <w:lang w:eastAsia="zh-CN"/>
          <w14:textFill>
            <w14:solidFill>
              <w14:schemeClr w14:val="tx1"/>
            </w14:solidFill>
          </w14:textFill>
        </w:rPr>
        <w:t>安排；（</w:t>
      </w:r>
      <w:r>
        <w:rPr>
          <w:rFonts w:hint="default" w:ascii="Times New Roman" w:hAnsi="Times New Roman"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lang w:eastAsia="zh-CN"/>
          <w14:textFill>
            <w14:solidFill>
              <w14:schemeClr w14:val="tx1"/>
            </w14:solidFill>
          </w14:textFill>
        </w:rPr>
        <w:t>）结合全市新增空间需求及财力支撑等因素，研究提出“十五五”</w:t>
      </w:r>
      <w:r>
        <w:rPr>
          <w:rFonts w:hint="default" w:ascii="Times New Roman" w:hAnsi="Times New Roman" w:cs="Times New Roman"/>
          <w:color w:val="000000" w:themeColor="text1"/>
          <w:lang w:eastAsia="zh-CN"/>
          <w14:textFill>
            <w14:solidFill>
              <w14:schemeClr w14:val="tx1"/>
            </w14:solidFill>
          </w14:textFill>
        </w:rPr>
        <w:t>期间</w:t>
      </w:r>
      <w:r>
        <w:rPr>
          <w:rFonts w:hint="default" w:ascii="Times New Roman" w:hAnsi="Times New Roman" w:eastAsia="仿宋_GB2312" w:cs="Times New Roman"/>
          <w:color w:val="000000" w:themeColor="text1"/>
          <w14:textFill>
            <w14:solidFill>
              <w14:schemeClr w14:val="tx1"/>
            </w14:solidFill>
          </w14:textFill>
        </w:rPr>
        <w:t>更新目标、更新项目、实施方式、实施时序。</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10</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统筹发展与安全</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，打造韧性安全城市的思路和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cs="Times New Roman"/>
          <w:b w:val="0"/>
          <w:bCs w:val="0"/>
          <w:highlight w:val="none"/>
          <w:lang w:val="en-US" w:eastAsia="zh-CN"/>
        </w:rPr>
      </w:pPr>
      <w:r>
        <w:rPr>
          <w:rFonts w:hint="default" w:ascii="Times New Roman" w:hAnsi="Times New Roman" w:cs="Times New Roman"/>
          <w:b/>
          <w:bCs/>
          <w:color w:val="000000" w:themeColor="text1"/>
          <w:highlight w:val="none"/>
          <w:lang w:val="en-US" w:eastAsia="zh-CN"/>
          <w14:textFill>
            <w14:solidFill>
              <w14:schemeClr w14:val="tx1"/>
            </w14:solidFill>
          </w14:textFill>
        </w:rPr>
        <w:t>研究重点：</w:t>
      </w:r>
      <w:r>
        <w:rPr>
          <w:rFonts w:hint="default" w:ascii="Times New Roman" w:hAnsi="Times New Roman" w:cs="Times New Roman"/>
          <w:b w:val="0"/>
          <w:bCs w:val="0"/>
          <w:highlight w:val="none"/>
          <w:lang w:val="en-US" w:eastAsia="zh-CN"/>
        </w:rPr>
        <w:t>（1）梳理上海在超大城市运行安全体系中面临的新趋势和新特点，分析亟需关注的重点领域和潜在问题；（2）研究提出“十五五”期间强化城市运行风险防控管理、加强城市发展和安全综合协调机制建设、提升应急资源综合配置能力、保障城市安全有序运转的总体思路；（3）聚焦城市自然灾害、安全生产、公共卫生等领域的风险，研究提出“十五五”期间增强防灾减灾能力、完善极端条件下城市运行保障和应急管理体系等方面的重点举措。</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11</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上海健全现代环境治理体系，推进</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美丽上海建设</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的阶段性目标、思路和重点举措研究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研究重点：</w:t>
      </w:r>
      <w:r>
        <w:rPr>
          <w:rFonts w:hint="default" w:ascii="Times New Roman" w:hAnsi="Times New Roman" w:cs="Times New Roman"/>
          <w:color w:val="000000" w:themeColor="text1"/>
          <w14:textFill>
            <w14:solidFill>
              <w14:schemeClr w14:val="tx1"/>
            </w14:solidFill>
          </w14:textFill>
        </w:rPr>
        <w:t>（1）分析</w:t>
      </w:r>
      <w:r>
        <w:rPr>
          <w:rFonts w:hint="default" w:ascii="Times New Roman" w:hAnsi="Times New Roman" w:cs="Times New Roman"/>
          <w:color w:val="000000" w:themeColor="text1"/>
          <w:lang w:eastAsia="zh-CN"/>
          <w14:textFill>
            <w14:solidFill>
              <w14:schemeClr w14:val="tx1"/>
            </w14:solidFill>
          </w14:textFill>
        </w:rPr>
        <w:t>上海在改善生态环境质量、提升生态空间品质、治理能力等方面</w:t>
      </w:r>
      <w:r>
        <w:rPr>
          <w:rFonts w:hint="default" w:ascii="Times New Roman" w:hAnsi="Times New Roman" w:cs="Times New Roman"/>
          <w:color w:val="000000" w:themeColor="text1"/>
          <w14:textFill>
            <w14:solidFill>
              <w14:schemeClr w14:val="tx1"/>
            </w14:solidFill>
          </w14:textFill>
        </w:rPr>
        <w:t>面临的瓶颈问题及主要原因；（2）</w:t>
      </w:r>
      <w:r>
        <w:rPr>
          <w:rFonts w:hint="default" w:ascii="Times New Roman" w:hAnsi="Times New Roman" w:cs="Times New Roman"/>
          <w:color w:val="000000" w:themeColor="text1"/>
          <w:lang w:eastAsia="zh-CN"/>
          <w14:textFill>
            <w14:solidFill>
              <w14:schemeClr w14:val="tx1"/>
            </w14:solidFill>
          </w14:textFill>
        </w:rPr>
        <w:t>锚定到2035年基本建成美丽上海的目标要求，聚焦大气环境改善、水环境质量提升、废弃物治理、生态空间建设、碳排放管理、应对气候变化等方面，研究提出“十五五”期间推进美丽上海建设的阶段性目标、指标和实施路径</w:t>
      </w: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围绕调动各类主体积极性、综合运用多种治理手段、加强治理能力等方面，</w:t>
      </w:r>
      <w:r>
        <w:rPr>
          <w:rFonts w:hint="default" w:ascii="Times New Roman" w:hAnsi="Times New Roman" w:cs="Times New Roman"/>
          <w:color w:val="000000" w:themeColor="text1"/>
          <w14:textFill>
            <w14:solidFill>
              <w14:schemeClr w14:val="tx1"/>
            </w14:solidFill>
          </w14:textFill>
        </w:rPr>
        <w:t>研究提出</w:t>
      </w:r>
      <w:r>
        <w:rPr>
          <w:rFonts w:hint="default" w:ascii="Times New Roman" w:hAnsi="Times New Roman" w:cs="Times New Roman"/>
          <w:color w:val="000000" w:themeColor="text1"/>
          <w:lang w:eastAsia="zh-CN"/>
          <w14:textFill>
            <w14:solidFill>
              <w14:schemeClr w14:val="tx1"/>
            </w14:solidFill>
          </w14:textFill>
        </w:rPr>
        <w:t>“十五五”期间推进环境治理体系建设的重点举措。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12</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上海绿色低碳转型的目标、思路和重点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14:textFill>
            <w14:solidFill>
              <w14:schemeClr w14:val="tx1"/>
            </w14:solidFill>
          </w14:textFill>
        </w:rPr>
        <w:t>研究重点：</w:t>
      </w:r>
      <w:r>
        <w:rPr>
          <w:rFonts w:hint="default" w:ascii="Times New Roman" w:hAnsi="Times New Roman" w:cs="Times New Roman"/>
          <w:b w:val="0"/>
          <w:bCs w:val="0"/>
          <w:color w:val="000000" w:themeColor="text1"/>
          <w:highlight w:val="none"/>
          <w:lang w:eastAsia="zh-CN"/>
          <w14:textFill>
            <w14:solidFill>
              <w14:schemeClr w14:val="tx1"/>
            </w14:solidFill>
          </w14:textFill>
        </w:rPr>
        <w:t>（</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1</w:t>
      </w:r>
      <w:r>
        <w:rPr>
          <w:rFonts w:hint="default" w:ascii="Times New Roman" w:hAnsi="Times New Roman" w:cs="Times New Roman"/>
          <w:b w:val="0"/>
          <w:bCs w:val="0"/>
          <w:color w:val="000000" w:themeColor="text1"/>
          <w:highlight w:val="none"/>
          <w:lang w:eastAsia="zh-CN"/>
          <w14:textFill>
            <w14:solidFill>
              <w14:schemeClr w14:val="tx1"/>
            </w14:solidFill>
          </w14:textFill>
        </w:rPr>
        <w:t>）梳理国际大都市绿色低碳转型历史经验和成功案例，立足上海资源禀赋，分析上海绿色低碳转型存在的难点和瓶颈问题；（</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highlight w:val="none"/>
          <w:lang w:eastAsia="zh-CN"/>
          <w14:textFill>
            <w14:solidFill>
              <w14:schemeClr w14:val="tx1"/>
            </w14:solidFill>
          </w14:textFill>
        </w:rPr>
        <w:t>）围绕传统行业和新兴领域，聚焦供给侧和应用端共同发力，研究提出“十五五”期间上海绿色低碳转型路线图；</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w:t>
      </w:r>
      <w:r>
        <w:rPr>
          <w:rFonts w:hint="default" w:ascii="Times New Roman" w:hAnsi="Times New Roman" w:cs="Times New Roman"/>
          <w:color w:val="000000" w:themeColor="text1"/>
          <w:sz w:val="30"/>
          <w:szCs w:val="30"/>
          <w:highlight w:val="none"/>
          <w:vertAlign w:val="baseline"/>
          <w:lang w:val="en-US" w:eastAsia="zh-CN"/>
          <w14:textFill>
            <w14:solidFill>
              <w14:schemeClr w14:val="tx1"/>
            </w14:solidFill>
          </w14:textFill>
        </w:rPr>
        <w:t>3）围绕重点领域和关键环节，</w:t>
      </w:r>
      <w:r>
        <w:rPr>
          <w:rFonts w:hint="default" w:ascii="Times New Roman" w:hAnsi="Times New Roman" w:cs="Times New Roman"/>
          <w:b w:val="0"/>
          <w:bCs w:val="0"/>
          <w:color w:val="000000" w:themeColor="text1"/>
          <w:sz w:val="30"/>
          <w:szCs w:val="30"/>
          <w:highlight w:val="none"/>
          <w:vertAlign w:val="baseline"/>
          <w:lang w:val="en-US" w:eastAsia="zh-CN"/>
          <w14:textFill>
            <w14:solidFill>
              <w14:schemeClr w14:val="tx1"/>
            </w14:solidFill>
          </w14:textFill>
        </w:rPr>
        <w:t>研究提出“十五五”期间上海绿色低碳转型的目标、思路和重点举措。</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val="0"/>
          <w:bCs w:val="0"/>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13</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“十五五”期间上海推进第二个“千座公园”建设的思路和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b w:val="0"/>
          <w:bCs w:val="0"/>
          <w:color w:val="000000" w:themeColor="text1"/>
          <w:sz w:val="30"/>
          <w:szCs w:val="30"/>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highlight w:val="none"/>
          <w:lang w:eastAsia="zh-CN"/>
          <w14:textFill>
            <w14:solidFill>
              <w14:schemeClr w14:val="tx1"/>
            </w14:solidFill>
          </w14:textFill>
        </w:rPr>
        <w:t>研究</w:t>
      </w:r>
      <w:r>
        <w:rPr>
          <w:rFonts w:hint="default" w:ascii="Times New Roman" w:hAnsi="Times New Roman"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仿宋_GB2312" w:cs="Times New Roman"/>
          <w:b/>
          <w:bCs/>
          <w:color w:val="000000" w:themeColor="text1"/>
          <w:sz w:val="30"/>
          <w:szCs w:val="30"/>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30"/>
          <w:szCs w:val="30"/>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30"/>
          <w:szCs w:val="30"/>
          <w:highlight w:val="none"/>
          <w:lang w:val="en-US" w:eastAsia="zh-CN"/>
          <w14:textFill>
            <w14:solidFill>
              <w14:schemeClr w14:val="tx1"/>
            </w14:solidFill>
          </w14:textFill>
        </w:rPr>
        <w:t>1</w:t>
      </w:r>
      <w:r>
        <w:rPr>
          <w:rFonts w:hint="default" w:ascii="Times New Roman" w:hAnsi="Times New Roman" w:cs="Times New Roman"/>
          <w:b w:val="0"/>
          <w:bCs w:val="0"/>
          <w:color w:val="000000" w:themeColor="text1"/>
          <w:sz w:val="30"/>
          <w:szCs w:val="30"/>
          <w:highlight w:val="none"/>
          <w:lang w:eastAsia="zh-CN"/>
          <w14:textFill>
            <w14:solidFill>
              <w14:schemeClr w14:val="tx1"/>
            </w14:solidFill>
          </w14:textFill>
        </w:rPr>
        <w:t>）全面总结“十四五”期间“千座公园”建设的路径和经验，重点分析在布局结构、建设路径、日常运维</w:t>
      </w:r>
      <w:r>
        <w:rPr>
          <w:rFonts w:hint="default" w:ascii="Times New Roman" w:hAnsi="Times New Roman" w:cs="Times New Roman"/>
          <w:b w:val="0"/>
          <w:bCs w:val="0"/>
          <w:color w:val="000000" w:themeColor="text1"/>
          <w:sz w:val="30"/>
          <w:szCs w:val="30"/>
          <w:highlight w:val="none"/>
          <w:lang w:val="en-US" w:eastAsia="zh-CN"/>
          <w14:textFill>
            <w14:solidFill>
              <w14:schemeClr w14:val="tx1"/>
            </w14:solidFill>
          </w14:textFill>
        </w:rPr>
        <w:t>等方面存在的主要问题；</w:t>
      </w:r>
      <w:r>
        <w:rPr>
          <w:rFonts w:hint="default" w:ascii="Times New Roman" w:hAnsi="Times New Roman" w:cs="Times New Roman"/>
          <w:b w:val="0"/>
          <w:bCs w:val="0"/>
          <w:color w:val="000000" w:themeColor="text1"/>
          <w:sz w:val="30"/>
          <w:szCs w:val="30"/>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30"/>
          <w:szCs w:val="30"/>
          <w:highlight w:val="none"/>
          <w:lang w:val="en-US" w:eastAsia="zh-CN"/>
          <w14:textFill>
            <w14:solidFill>
              <w14:schemeClr w14:val="tx1"/>
            </w14:solidFill>
          </w14:textFill>
        </w:rPr>
        <w:t>2</w:t>
      </w:r>
      <w:r>
        <w:rPr>
          <w:rFonts w:hint="default" w:ascii="Times New Roman" w:hAnsi="Times New Roman" w:cs="Times New Roman"/>
          <w:b w:val="0"/>
          <w:bCs w:val="0"/>
          <w:color w:val="000000" w:themeColor="text1"/>
          <w:sz w:val="30"/>
          <w:szCs w:val="30"/>
          <w:highlight w:val="none"/>
          <w:lang w:eastAsia="zh-CN"/>
          <w14:textFill>
            <w14:solidFill>
              <w14:schemeClr w14:val="tx1"/>
            </w14:solidFill>
          </w14:textFill>
        </w:rPr>
        <w:t>）研究提出“十五五”期间推进第二个“千座公园”的阶段性目标，聚焦环城生态公园带和新城绿</w:t>
      </w:r>
      <w:r>
        <w:rPr>
          <w:rFonts w:hint="eastAsia" w:ascii="Times New Roman" w:hAnsi="Times New Roman" w:cs="Times New Roman"/>
          <w:b w:val="0"/>
          <w:bCs w:val="0"/>
          <w:color w:val="000000" w:themeColor="text1"/>
          <w:sz w:val="30"/>
          <w:szCs w:val="30"/>
          <w:highlight w:val="none"/>
          <w:lang w:eastAsia="zh-CN"/>
          <w14:textFill>
            <w14:solidFill>
              <w14:schemeClr w14:val="tx1"/>
            </w14:solidFill>
          </w14:textFill>
        </w:rPr>
        <w:t>环</w:t>
      </w:r>
      <w:r>
        <w:rPr>
          <w:rFonts w:hint="default" w:ascii="Times New Roman" w:hAnsi="Times New Roman" w:cs="Times New Roman"/>
          <w:b w:val="0"/>
          <w:bCs w:val="0"/>
          <w:color w:val="000000" w:themeColor="text1"/>
          <w:sz w:val="30"/>
          <w:szCs w:val="30"/>
          <w:highlight w:val="none"/>
          <w:lang w:eastAsia="zh-CN"/>
          <w14:textFill>
            <w14:solidFill>
              <w14:schemeClr w14:val="tx1"/>
            </w14:solidFill>
          </w14:textFill>
        </w:rPr>
        <w:t>等市域重点生态网络空间，研究第二个“千座公园”的空间布局和具体实施路径；（</w:t>
      </w:r>
      <w:r>
        <w:rPr>
          <w:rFonts w:hint="default" w:ascii="Times New Roman" w:hAnsi="Times New Roman" w:cs="Times New Roman"/>
          <w:b w:val="0"/>
          <w:bCs w:val="0"/>
          <w:color w:val="000000" w:themeColor="text1"/>
          <w:sz w:val="30"/>
          <w:szCs w:val="30"/>
          <w:highlight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30"/>
          <w:szCs w:val="30"/>
          <w:highlight w:val="none"/>
          <w:lang w:eastAsia="zh-CN"/>
          <w14:textFill>
            <w14:solidFill>
              <w14:schemeClr w14:val="tx1"/>
            </w14:solidFill>
          </w14:textFill>
        </w:rPr>
        <w:t>）围绕优化公园布局、提升公园品质、完善运维机制等方面研究提出重点举措。</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color w:val="000000" w:themeColor="text1"/>
          <w:sz w:val="30"/>
          <w:szCs w:val="30"/>
          <w:highlight w:val="none"/>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 xml:space="preserve">    14</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统筹水系统治理的目标、</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Style w:val="5"/>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b w:val="0"/>
          <w:bCs w:val="0"/>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1</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）分析上海</w:t>
      </w:r>
      <w:r>
        <w:rPr>
          <w:rFonts w:hint="default" w:ascii="Times New Roman" w:hAnsi="Times New Roman" w:cs="Times New Roman"/>
          <w:color w:val="000000" w:themeColor="text1"/>
          <w:sz w:val="30"/>
          <w:szCs w:val="30"/>
          <w:lang w:eastAsia="zh-CN"/>
          <w14:textFill>
            <w14:solidFill>
              <w14:schemeClr w14:val="tx1"/>
            </w14:solidFill>
          </w14:textFill>
        </w:rPr>
        <w:t>水安全、水环境、水资源等方面</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存在的瓶颈问题</w:t>
      </w:r>
      <w:r>
        <w:rPr>
          <w:rFonts w:hint="default" w:ascii="Times New Roman" w:hAnsi="Times New Roman" w:cs="Times New Roman"/>
          <w:color w:val="000000" w:themeColor="text1"/>
          <w:sz w:val="30"/>
          <w:szCs w:val="30"/>
          <w:lang w:eastAsia="zh-CN"/>
          <w14:textFill>
            <w14:solidFill>
              <w14:schemeClr w14:val="tx1"/>
            </w14:solidFill>
          </w14:textFill>
        </w:rPr>
        <w:t>和</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主要原因；（</w:t>
      </w:r>
      <w:r>
        <w:rPr>
          <w:rFonts w:hint="default" w:ascii="Times New Roman" w:hAnsi="Times New Roman" w:cs="Times New Roman"/>
          <w:color w:val="000000" w:themeColor="text1"/>
          <w:sz w:val="30"/>
          <w:szCs w:val="30"/>
          <w:lang w:val="en-US" w:eastAsia="zh-CN"/>
          <w14:textFill>
            <w14:solidFill>
              <w14:schemeClr w14:val="tx1"/>
            </w14:solidFill>
          </w14:textFill>
        </w:rPr>
        <w:t>2</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）研究</w:t>
      </w:r>
      <w:r>
        <w:rPr>
          <w:rFonts w:hint="default" w:ascii="Times New Roman" w:hAnsi="Times New Roman" w:cs="Times New Roman"/>
          <w:color w:val="000000" w:themeColor="text1"/>
          <w:sz w:val="30"/>
          <w:szCs w:val="30"/>
          <w:lang w:eastAsia="zh-CN"/>
          <w14:textFill>
            <w14:solidFill>
              <w14:schemeClr w14:val="tx1"/>
            </w14:solidFill>
          </w14:textFill>
        </w:rPr>
        <w:t>提出</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“十五五”期间推进水系统治理现代化的</w:t>
      </w:r>
      <w:r>
        <w:rPr>
          <w:rFonts w:hint="default" w:ascii="Times New Roman" w:hAnsi="Times New Roman" w:cs="Times New Roman"/>
          <w:color w:val="000000" w:themeColor="text1"/>
          <w:sz w:val="30"/>
          <w:szCs w:val="30"/>
          <w:lang w:eastAsia="zh-CN"/>
          <w14:textFill>
            <w14:solidFill>
              <w14:schemeClr w14:val="tx1"/>
            </w14:solidFill>
          </w14:textFill>
        </w:rPr>
        <w:t>发展</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目标和指标；（</w:t>
      </w:r>
      <w:r>
        <w:rPr>
          <w:rFonts w:hint="default" w:ascii="Times New Roman" w:hAnsi="Times New Roman" w:cs="Times New Roman"/>
          <w:color w:val="000000" w:themeColor="text1"/>
          <w:sz w:val="30"/>
          <w:szCs w:val="30"/>
          <w:lang w:val="en-US" w:eastAsia="zh-CN"/>
          <w14:textFill>
            <w14:solidFill>
              <w14:schemeClr w14:val="tx1"/>
            </w14:solidFill>
          </w14:textFill>
        </w:rPr>
        <w:t>3</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cs="Times New Roman"/>
          <w:color w:val="000000" w:themeColor="text1"/>
          <w:sz w:val="30"/>
          <w:szCs w:val="30"/>
          <w:lang w:eastAsia="zh-CN"/>
          <w14:textFill>
            <w14:solidFill>
              <w14:schemeClr w14:val="tx1"/>
            </w14:solidFill>
          </w14:textFill>
        </w:rPr>
        <w:t>围绕</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防汛安全保障、原水和供水系统完善、水生态环境改善、现代海洋城市建设等方面，研究提出</w:t>
      </w:r>
      <w:r>
        <w:rPr>
          <w:rFonts w:hint="default" w:ascii="Times New Roman" w:hAnsi="Times New Roman" w:cs="Times New Roman"/>
          <w:color w:val="000000" w:themeColor="text1"/>
          <w:sz w:val="30"/>
          <w:szCs w:val="30"/>
          <w:lang w:eastAsia="zh-CN"/>
          <w14:textFill>
            <w14:solidFill>
              <w14:schemeClr w14:val="tx1"/>
            </w14:solidFill>
          </w14:textFill>
        </w:rPr>
        <w:t>“十五五”期间水系统治理的重点举措和重大工程。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15</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“十五五”期间上海保障能源安全供应，推进能源绿色</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低碳</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转型的目标、思路和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eastAsia="仿宋_GB2312" w:cs="Times New Roman"/>
          <w:b/>
          <w:bCs/>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1</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分析</w:t>
      </w:r>
      <w:r>
        <w:rPr>
          <w:rFonts w:hint="default" w:ascii="Times New Roman" w:hAnsi="Times New Roman" w:cs="Times New Roman"/>
          <w:color w:val="000000" w:themeColor="text1"/>
          <w:sz w:val="30"/>
          <w:szCs w:val="30"/>
          <w:lang w:eastAsia="zh-CN"/>
          <w14:textFill>
            <w14:solidFill>
              <w14:schemeClr w14:val="tx1"/>
            </w14:solidFill>
          </w14:textFill>
        </w:rPr>
        <w:t>上海</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当前及未来能源结构、供需形势，研判应对气候变化、新能源革命和地缘政治冲突</w:t>
      </w:r>
      <w:r>
        <w:rPr>
          <w:rFonts w:hint="default" w:ascii="Times New Roman" w:hAnsi="Times New Roman" w:cs="Times New Roman"/>
          <w:color w:val="000000" w:themeColor="text1"/>
          <w:sz w:val="30"/>
          <w:szCs w:val="30"/>
          <w:lang w:val="en-US" w:eastAsia="zh-CN"/>
          <w14:textFill>
            <w14:solidFill>
              <w14:schemeClr w14:val="tx1"/>
            </w14:solidFill>
          </w14:textFill>
        </w:rPr>
        <w:t>可能</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对上海能源供需带来的影响</w:t>
      </w:r>
      <w:r>
        <w:rPr>
          <w:rFonts w:hint="default" w:ascii="Times New Roman" w:hAnsi="Times New Roman" w:cs="Times New Roman"/>
          <w:color w:val="000000" w:themeColor="text1"/>
          <w:sz w:val="30"/>
          <w:szCs w:val="30"/>
          <w:lang w:val="en-US" w:eastAsia="zh-CN"/>
          <w14:textFill>
            <w14:solidFill>
              <w14:schemeClr w14:val="tx1"/>
            </w14:solidFill>
          </w14:textFill>
        </w:rPr>
        <w:t>和</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面临的突出风险；</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2</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立足实现“双碳”目标，</w:t>
      </w:r>
      <w:r>
        <w:rPr>
          <w:rFonts w:hint="default" w:ascii="Times New Roman" w:hAnsi="Times New Roman" w:cs="Times New Roman"/>
          <w:color w:val="000000" w:themeColor="text1"/>
          <w:sz w:val="30"/>
          <w:szCs w:val="30"/>
          <w:lang w:val="en-US" w:eastAsia="zh-CN"/>
          <w14:textFill>
            <w14:solidFill>
              <w14:schemeClr w14:val="tx1"/>
            </w14:solidFill>
          </w14:textFill>
        </w:rPr>
        <w:t>研究分析上海</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能源</w:t>
      </w:r>
      <w:r>
        <w:rPr>
          <w:rFonts w:hint="default" w:ascii="Times New Roman" w:hAnsi="Times New Roman" w:cs="Times New Roman"/>
          <w:color w:val="000000" w:themeColor="text1"/>
          <w:sz w:val="30"/>
          <w:szCs w:val="30"/>
          <w:lang w:val="en-US" w:eastAsia="zh-CN"/>
          <w14:textFill>
            <w14:solidFill>
              <w14:schemeClr w14:val="tx1"/>
            </w14:solidFill>
          </w14:textFill>
        </w:rPr>
        <w:t>领域</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绿色</w:t>
      </w:r>
      <w:r>
        <w:rPr>
          <w:rFonts w:hint="default" w:ascii="Times New Roman" w:hAnsi="Times New Roman" w:cs="Times New Roman"/>
          <w:color w:val="000000" w:themeColor="text1"/>
          <w:sz w:val="30"/>
          <w:szCs w:val="30"/>
          <w:lang w:val="en-US" w:eastAsia="zh-CN"/>
          <w14:textFill>
            <w14:solidFill>
              <w14:schemeClr w14:val="tx1"/>
            </w14:solidFill>
          </w14:textFill>
        </w:rPr>
        <w:t>低碳</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转型</w:t>
      </w:r>
      <w:r>
        <w:rPr>
          <w:rFonts w:hint="default" w:ascii="Times New Roman" w:hAnsi="Times New Roman" w:cs="Times New Roman"/>
          <w:color w:val="000000" w:themeColor="text1"/>
          <w:sz w:val="30"/>
          <w:szCs w:val="30"/>
          <w:lang w:val="en-US" w:eastAsia="zh-CN"/>
          <w14:textFill>
            <w14:solidFill>
              <w14:schemeClr w14:val="tx1"/>
            </w14:solidFill>
          </w14:textFill>
        </w:rPr>
        <w:t>面临的瓶颈问题</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14:textFill>
            <w14:solidFill>
              <w14:schemeClr w14:val="tx1"/>
            </w14:solidFill>
          </w14:textFill>
        </w:rPr>
        <w:t>3</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围绕构建“清洁低碳安全高效”现代能源体系，</w:t>
      </w:r>
      <w:r>
        <w:rPr>
          <w:rFonts w:hint="default" w:ascii="Times New Roman" w:hAnsi="Times New Roman" w:cs="Times New Roman"/>
          <w:color w:val="000000" w:themeColor="text1"/>
          <w:sz w:val="30"/>
          <w:szCs w:val="30"/>
          <w:lang w:val="en-US" w:eastAsia="zh-CN"/>
          <w14:textFill>
            <w14:solidFill>
              <w14:schemeClr w14:val="tx1"/>
            </w14:solidFill>
          </w14:textFill>
        </w:rPr>
        <w:t>研究提出“十五五”期间统筹推进能源绿色低碳转型和安全保障的发展目标和总体思</w:t>
      </w:r>
      <w:r>
        <w:rPr>
          <w:rFonts w:hint="default" w:ascii="Times New Roman" w:hAnsi="Times New Roman" w:cs="Times New Roman"/>
          <w:color w:val="000000" w:themeColor="text1"/>
          <w:spacing w:val="-6"/>
          <w:sz w:val="30"/>
          <w:szCs w:val="30"/>
          <w:lang w:val="en-US" w:eastAsia="zh-CN"/>
          <w14:textFill>
            <w14:solidFill>
              <w14:schemeClr w14:val="tx1"/>
            </w14:solidFill>
          </w14:textFill>
        </w:rPr>
        <w:t>路，聚焦</w:t>
      </w:r>
      <w:r>
        <w:rPr>
          <w:rFonts w:hint="default" w:ascii="Times New Roman" w:hAnsi="Times New Roman" w:eastAsia="仿宋_GB2312" w:cs="Times New Roman"/>
          <w:color w:val="000000" w:themeColor="text1"/>
          <w:spacing w:val="-6"/>
          <w:sz w:val="30"/>
          <w:szCs w:val="30"/>
          <w:lang w:val="en-US" w:eastAsia="zh-CN"/>
          <w14:textFill>
            <w14:solidFill>
              <w14:schemeClr w14:val="tx1"/>
            </w14:solidFill>
          </w14:textFill>
        </w:rPr>
        <w:t>规划布局、项目建设、机制建设</w:t>
      </w:r>
      <w:r>
        <w:rPr>
          <w:rFonts w:hint="default" w:ascii="Times New Roman" w:hAnsi="Times New Roman" w:cs="Times New Roman"/>
          <w:color w:val="000000" w:themeColor="text1"/>
          <w:spacing w:val="-6"/>
          <w:sz w:val="30"/>
          <w:szCs w:val="30"/>
          <w:lang w:val="en-US" w:eastAsia="zh-CN"/>
          <w14:textFill>
            <w14:solidFill>
              <w14:schemeClr w14:val="tx1"/>
            </w14:solidFill>
          </w14:textFill>
        </w:rPr>
        <w:t>等</w:t>
      </w:r>
      <w:r>
        <w:rPr>
          <w:rFonts w:hint="default" w:ascii="Times New Roman" w:hAnsi="Times New Roman" w:eastAsia="仿宋_GB2312" w:cs="Times New Roman"/>
          <w:color w:val="000000" w:themeColor="text1"/>
          <w:spacing w:val="-6"/>
          <w:sz w:val="30"/>
          <w:szCs w:val="30"/>
          <w:lang w:val="en-US" w:eastAsia="zh-CN"/>
          <w14:textFill>
            <w14:solidFill>
              <w14:schemeClr w14:val="tx1"/>
            </w14:solidFill>
          </w14:textFill>
        </w:rPr>
        <w:t>方面</w:t>
      </w:r>
      <w:r>
        <w:rPr>
          <w:rFonts w:hint="default" w:ascii="Times New Roman" w:hAnsi="Times New Roman" w:cs="Times New Roman"/>
          <w:color w:val="000000" w:themeColor="text1"/>
          <w:spacing w:val="-6"/>
          <w:sz w:val="30"/>
          <w:szCs w:val="30"/>
          <w:lang w:val="en-US" w:eastAsia="zh-CN"/>
          <w14:textFill>
            <w14:solidFill>
              <w14:schemeClr w14:val="tx1"/>
            </w14:solidFill>
          </w14:textFill>
        </w:rPr>
        <w:t>研究提出重点举措</w:t>
      </w:r>
      <w:r>
        <w:rPr>
          <w:rFonts w:hint="default" w:ascii="Times New Roman" w:hAnsi="Times New Roman" w:eastAsia="仿宋_GB2312" w:cs="Times New Roman"/>
          <w:color w:val="000000" w:themeColor="text1"/>
          <w:spacing w:val="-6"/>
          <w:sz w:val="30"/>
          <w:szCs w:val="3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80" w:lineRule="exact"/>
        <w:ind w:firstLine="601" w:firstLineChars="0"/>
        <w:jc w:val="left"/>
        <w:textAlignment w:val="auto"/>
        <w:outlineLvl w:val="9"/>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16</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“十五五”期间上海统筹推进垃圾减量化使用、资源化利用的目标、思路和重点举措研究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 xml:space="preserve">    研究重点：</w:t>
      </w:r>
      <w:r>
        <w:rPr>
          <w:rFonts w:hint="default" w:ascii="Times New Roman" w:hAnsi="Times New Roman" w:cs="Times New Roman"/>
          <w:color w:val="000000" w:themeColor="text1"/>
          <w:lang w:val="en-US" w:eastAsia="zh-CN"/>
          <w14:textFill>
            <w14:solidFill>
              <w14:schemeClr w14:val="tx1"/>
            </w14:solidFill>
          </w14:textFill>
        </w:rPr>
        <w:t>（1）梳理“十四五”期间生活垃圾、建筑垃圾等处置和综合利用情况，聚焦垃圾分类长效机制、处置设施规划布局、资源化利用水平等方面研究分析面临的瓶颈问题和主要原因；（2）按照高标准推进“无废城市”建设的要求，聚焦推进垃</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 xml:space="preserve">圾源头减量、健全废弃物回收利用体系、提升湿垃圾、建筑垃圾等资源化利用水平等方面，借鉴国际大城市先进经验，研究提出“十五五”期间统筹推进垃圾减量化使用、资源化利用的目标、思路和重点举措。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楷体_GB2312" w:cs="Times New Roman"/>
          <w:b/>
          <w:bCs/>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0"/>
          <w:szCs w:val="30"/>
          <w:highlight w:val="none"/>
          <w:lang w:val="en-US" w:eastAsia="zh-CN" w:bidi="ar-SA"/>
          <w14:textFill>
            <w14:solidFill>
              <w14:schemeClr w14:val="tx1"/>
            </w14:solidFill>
          </w14:textFill>
        </w:rPr>
        <w:t xml:space="preserve">    17</w:t>
      </w:r>
      <w:r>
        <w:rPr>
          <w:rFonts w:hint="eastAsia" w:ascii="Times New Roman" w:hAnsi="Times New Roman" w:eastAsia="楷体_GB2312" w:cs="Times New Roman"/>
          <w:b/>
          <w:bCs/>
          <w:color w:val="000000" w:themeColor="text1"/>
          <w:kern w:val="2"/>
          <w:sz w:val="30"/>
          <w:szCs w:val="30"/>
          <w:highlight w:val="none"/>
          <w:lang w:val="en-US" w:eastAsia="zh-CN" w:bidi="ar-SA"/>
          <w14:textFill>
            <w14:solidFill>
              <w14:schemeClr w14:val="tx1"/>
            </w14:solidFill>
          </w14:textFill>
        </w:rPr>
        <w:t>.</w:t>
      </w:r>
      <w:r>
        <w:rPr>
          <w:rFonts w:hint="default" w:ascii="Times New Roman" w:hAnsi="Times New Roman" w:eastAsia="楷体_GB2312" w:cs="Times New Roman"/>
          <w:b/>
          <w:bCs/>
          <w:color w:val="000000" w:themeColor="text1"/>
          <w:kern w:val="2"/>
          <w:sz w:val="30"/>
          <w:szCs w:val="30"/>
          <w:highlight w:val="none"/>
          <w:lang w:val="en-US" w:eastAsia="zh-CN" w:bidi="ar-SA"/>
          <w14:textFill>
            <w14:solidFill>
              <w14:schemeClr w14:val="tx1"/>
            </w14:solidFill>
          </w14:textFill>
        </w:rPr>
        <w:t>“十五五”期间上海优化城市综合交通体系的目标、思路和重点举措研究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 xml:space="preserve">    研究重点：（1）梳理研究上海对外交通、城市交通的结构，分析存在的主要问题；（2）从构筑“人本、高效、智慧、绿色、韧性”的国际大都市高质量一体化交通的角度，分析上海在“十五五”期间巩固全球海空枢纽地位、优化长三角区域交通体系和货物集疏运体系、完善市域空间城市交通网络体系等方面的总体发展目标和重点建设方向；（3）研究提出上海在交通需求管理、城市慢行交通环境改善、优化停车管理政策、加快交通治理数字化转型等方面的重点举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2" w:firstLineChars="200"/>
        <w:textAlignment w:val="auto"/>
        <w:outlineLvl w:val="9"/>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18</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“十五五”期间上海提升土地资源利用效率的思路和重点举措研究</w:t>
      </w:r>
    </w:p>
    <w:p>
      <w:pPr>
        <w:pageBreakBefore w:val="0"/>
        <w:numPr>
          <w:ilvl w:val="0"/>
          <w:numId w:val="0"/>
        </w:numPr>
        <w:kinsoku/>
        <w:wordWrap/>
        <w:overflowPunct/>
        <w:topLinePunct w:val="0"/>
        <w:autoSpaceDE/>
        <w:autoSpaceDN/>
        <w:bidi w:val="0"/>
        <w:adjustRightInd/>
        <w:snapToGrid/>
        <w:spacing w:beforeAutospacing="0" w:afterAutospacing="0" w:line="580" w:lineRule="exact"/>
        <w:ind w:firstLine="602" w:firstLineChars="200"/>
        <w:textAlignment w:val="auto"/>
        <w:rPr>
          <w:rFonts w:hint="default" w:ascii="Times New Roman" w:hAnsi="Times New Roman" w:eastAsia="仿宋_GB2312" w:cs="Times New Roman"/>
          <w:b w:val="0"/>
          <w:bCs w:val="0"/>
          <w:color w:val="auto"/>
          <w:sz w:val="30"/>
          <w:szCs w:val="30"/>
          <w:highlight w:val="none"/>
          <w:lang w:eastAsia="zh-CN"/>
        </w:rPr>
      </w:pPr>
      <w:r>
        <w:rPr>
          <w:rFonts w:hint="default" w:ascii="Times New Roman" w:hAnsi="Times New Roman" w:eastAsia="仿宋_GB2312" w:cs="Times New Roman"/>
          <w:b/>
          <w:bCs/>
          <w:color w:val="000000" w:themeColor="text1"/>
          <w:sz w:val="30"/>
          <w:szCs w:val="30"/>
          <w:u w:val="none"/>
          <w14:textFill>
            <w14:solidFill>
              <w14:schemeClr w14:val="tx1"/>
            </w14:solidFill>
          </w14:textFill>
        </w:rPr>
        <w:t>研究重点：</w:t>
      </w:r>
      <w:r>
        <w:rPr>
          <w:rFonts w:hint="default" w:ascii="Times New Roman" w:hAnsi="Times New Roman" w:eastAsia="仿宋_GB2312" w:cs="Times New Roman"/>
          <w:color w:val="auto"/>
          <w:sz w:val="30"/>
          <w:szCs w:val="30"/>
          <w:u w:val="none"/>
        </w:rPr>
        <w:t>（1）</w:t>
      </w:r>
      <w:r>
        <w:rPr>
          <w:rFonts w:hint="default" w:ascii="Times New Roman" w:hAnsi="Times New Roman" w:cs="Times New Roman"/>
          <w:color w:val="auto"/>
          <w:sz w:val="30"/>
          <w:szCs w:val="30"/>
          <w:u w:val="none"/>
          <w:lang w:eastAsia="zh-CN"/>
        </w:rPr>
        <w:t>分析研究</w:t>
      </w:r>
      <w:r>
        <w:rPr>
          <w:rFonts w:hint="default" w:ascii="Times New Roman" w:hAnsi="Times New Roman" w:eastAsia="仿宋_GB2312" w:cs="Times New Roman"/>
          <w:color w:val="auto"/>
          <w:sz w:val="30"/>
          <w:szCs w:val="30"/>
          <w:u w:val="none"/>
        </w:rPr>
        <w:t>在空间规划“多规合一”和“三区三线”</w:t>
      </w:r>
      <w:r>
        <w:rPr>
          <w:rFonts w:hint="default" w:ascii="Times New Roman" w:hAnsi="Times New Roman" w:cs="Times New Roman"/>
          <w:color w:val="auto"/>
          <w:sz w:val="30"/>
          <w:szCs w:val="30"/>
          <w:u w:val="none"/>
          <w:lang w:eastAsia="zh-CN"/>
        </w:rPr>
        <w:t>国土空间总量管控的</w:t>
      </w:r>
      <w:r>
        <w:rPr>
          <w:rFonts w:hint="default" w:ascii="Times New Roman" w:hAnsi="Times New Roman" w:eastAsia="仿宋_GB2312" w:cs="Times New Roman"/>
          <w:color w:val="auto"/>
          <w:sz w:val="30"/>
          <w:szCs w:val="30"/>
          <w:u w:val="none"/>
        </w:rPr>
        <w:t>背景下，</w:t>
      </w:r>
      <w:r>
        <w:rPr>
          <w:rFonts w:hint="default" w:ascii="Times New Roman" w:hAnsi="Times New Roman" w:cs="Times New Roman"/>
          <w:color w:val="auto"/>
          <w:sz w:val="30"/>
          <w:szCs w:val="30"/>
          <w:u w:val="none"/>
          <w:lang w:eastAsia="zh-CN"/>
        </w:rPr>
        <w:t>上海土地资源供应的总量目标</w:t>
      </w:r>
      <w:r>
        <w:rPr>
          <w:rFonts w:hint="default" w:ascii="Times New Roman" w:hAnsi="Times New Roman" w:eastAsia="仿宋_GB2312" w:cs="Times New Roman"/>
          <w:color w:val="auto"/>
          <w:sz w:val="30"/>
          <w:szCs w:val="30"/>
          <w:u w:val="none"/>
        </w:rPr>
        <w:t>；（</w:t>
      </w:r>
      <w:r>
        <w:rPr>
          <w:rFonts w:hint="default" w:ascii="Times New Roman" w:hAnsi="Times New Roman" w:cs="Times New Roman"/>
          <w:color w:val="auto"/>
          <w:sz w:val="30"/>
          <w:szCs w:val="30"/>
          <w:u w:val="none"/>
          <w:lang w:val="en-US" w:eastAsia="zh-CN"/>
        </w:rPr>
        <w:t>2</w:t>
      </w:r>
      <w:r>
        <w:rPr>
          <w:rFonts w:hint="default" w:ascii="Times New Roman" w:hAnsi="Times New Roman" w:eastAsia="仿宋_GB2312" w:cs="Times New Roman"/>
          <w:color w:val="auto"/>
          <w:sz w:val="30"/>
          <w:szCs w:val="30"/>
          <w:u w:val="none"/>
        </w:rPr>
        <w:t>）</w:t>
      </w:r>
      <w:r>
        <w:rPr>
          <w:rFonts w:hint="default" w:ascii="Times New Roman" w:hAnsi="Times New Roman" w:cs="Times New Roman"/>
          <w:color w:val="auto"/>
          <w:sz w:val="30"/>
          <w:szCs w:val="30"/>
          <w:u w:val="none"/>
          <w:lang w:eastAsia="zh-CN"/>
        </w:rPr>
        <w:t>在市域各级总体规划全面覆盖的背景下，从支撑城市功能布局、服务城市发展战略的角度，研究提出土地供应的结构调整和布局优化建议；（</w:t>
      </w:r>
      <w:r>
        <w:rPr>
          <w:rFonts w:hint="default" w:ascii="Times New Roman" w:hAnsi="Times New Roman" w:cs="Times New Roman"/>
          <w:color w:val="auto"/>
          <w:sz w:val="30"/>
          <w:szCs w:val="30"/>
          <w:u w:val="none"/>
          <w:lang w:val="en-US" w:eastAsia="zh-CN"/>
        </w:rPr>
        <w:t>3</w:t>
      </w:r>
      <w:r>
        <w:rPr>
          <w:rFonts w:hint="default" w:ascii="Times New Roman" w:hAnsi="Times New Roman" w:cs="Times New Roman"/>
          <w:color w:val="auto"/>
          <w:sz w:val="30"/>
          <w:szCs w:val="30"/>
          <w:u w:val="none"/>
          <w:lang w:eastAsia="zh-CN"/>
        </w:rPr>
        <w:t>）围绕超大城市发展方式转变，从低效建设用地减量化、存量土地</w:t>
      </w:r>
      <w:r>
        <w:rPr>
          <w:rFonts w:hint="default" w:ascii="Times New Roman" w:hAnsi="Times New Roman" w:eastAsia="仿宋_GB2312" w:cs="Times New Roman"/>
          <w:color w:val="auto"/>
          <w:sz w:val="30"/>
          <w:szCs w:val="30"/>
          <w:u w:val="none"/>
        </w:rPr>
        <w:t>开发、空间混合</w:t>
      </w:r>
      <w:r>
        <w:rPr>
          <w:rFonts w:hint="default" w:ascii="Times New Roman" w:hAnsi="Times New Roman" w:cs="Times New Roman"/>
          <w:color w:val="auto"/>
          <w:sz w:val="30"/>
          <w:szCs w:val="30"/>
          <w:u w:val="none"/>
          <w:lang w:eastAsia="zh-CN"/>
        </w:rPr>
        <w:t>复合</w:t>
      </w:r>
      <w:r>
        <w:rPr>
          <w:rFonts w:hint="default" w:ascii="Times New Roman" w:hAnsi="Times New Roman" w:eastAsia="仿宋_GB2312" w:cs="Times New Roman"/>
          <w:color w:val="auto"/>
          <w:sz w:val="30"/>
          <w:szCs w:val="30"/>
          <w:u w:val="none"/>
        </w:rPr>
        <w:t>利用等多角度，提出“十</w:t>
      </w:r>
      <w:r>
        <w:rPr>
          <w:rFonts w:hint="default" w:ascii="Times New Roman" w:hAnsi="Times New Roman" w:cs="Times New Roman"/>
          <w:color w:val="auto"/>
          <w:sz w:val="30"/>
          <w:szCs w:val="30"/>
          <w:u w:val="none"/>
          <w:lang w:eastAsia="zh-CN"/>
        </w:rPr>
        <w:t>五</w:t>
      </w:r>
      <w:r>
        <w:rPr>
          <w:rFonts w:hint="default" w:ascii="Times New Roman" w:hAnsi="Times New Roman" w:eastAsia="仿宋_GB2312" w:cs="Times New Roman"/>
          <w:color w:val="auto"/>
          <w:sz w:val="30"/>
          <w:szCs w:val="30"/>
          <w:u w:val="none"/>
        </w:rPr>
        <w:t>五”期间</w:t>
      </w:r>
      <w:r>
        <w:rPr>
          <w:rFonts w:hint="default" w:ascii="Times New Roman" w:hAnsi="Times New Roman" w:cs="Times New Roman"/>
          <w:color w:val="auto"/>
          <w:sz w:val="30"/>
          <w:szCs w:val="30"/>
          <w:u w:val="none"/>
          <w:lang w:eastAsia="zh-CN"/>
        </w:rPr>
        <w:t>提高土地利用效率的总体思路和重点举措。</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19</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“十五五”期间上海重大项目前瞻性谋划及推动重大项目落地实施的重点举措研究</w:t>
      </w:r>
    </w:p>
    <w:p>
      <w:pPr>
        <w:keepNext w:val="0"/>
        <w:keepLines w:val="0"/>
        <w:pageBreakBefore w:val="0"/>
        <w:widowControl/>
        <w:suppressLineNumbers w:val="0"/>
        <w:kinsoku/>
        <w:wordWrap/>
        <w:overflowPunct/>
        <w:topLinePunct w:val="0"/>
        <w:autoSpaceDE/>
        <w:autoSpaceDN/>
        <w:bidi w:val="0"/>
        <w:adjustRightInd/>
        <w:snapToGrid/>
        <w:spacing w:afterAutospacing="0" w:line="580" w:lineRule="exact"/>
        <w:jc w:val="left"/>
        <w:textAlignment w:val="auto"/>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0"/>
          <w:szCs w:val="30"/>
          <w:u w:val="none"/>
          <w14:textFill>
            <w14:solidFill>
              <w14:schemeClr w14:val="tx1"/>
            </w14:solidFill>
          </w14:textFill>
        </w:rPr>
        <w:t>研究重点：</w:t>
      </w:r>
      <w:r>
        <w:rPr>
          <w:rFonts w:hint="default" w:ascii="Times New Roman" w:hAnsi="Times New Roman" w:eastAsia="仿宋_GB2312" w:cs="Times New Roman"/>
          <w:color w:val="000000" w:themeColor="text1"/>
          <w:kern w:val="2"/>
          <w:sz w:val="30"/>
          <w:szCs w:val="30"/>
          <w:u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u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t>调研梳理各相关委办“十五五”期间的重大项目考虑及其推进过程中的难点问题；</w:t>
      </w:r>
      <w:r>
        <w:rPr>
          <w:rFonts w:hint="default" w:ascii="Times New Roman" w:hAnsi="Times New Roman" w:eastAsia="仿宋_GB2312" w:cs="Times New Roman"/>
          <w:color w:val="000000" w:themeColor="text1"/>
          <w:kern w:val="2"/>
          <w:sz w:val="30"/>
          <w:szCs w:val="30"/>
          <w:u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0"/>
          <w:szCs w:val="30"/>
          <w:u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30"/>
          <w:szCs w:val="30"/>
          <w:u w:val="none"/>
          <w:lang w:val="en-US" w:eastAsia="zh-CN" w:bidi="ar-SA"/>
          <w14:textFill>
            <w14:solidFill>
              <w14:schemeClr w14:val="tx1"/>
            </w14:solidFill>
          </w14:textFill>
        </w:rPr>
        <w:t>在调研基础上结合服务国家战略、空间发展格局和重点区域布局，围绕交通、能源、科技产业、生态环境、社会民生等领域，研究谋划一批“十五五”期间对上海经济社会中长期发展具有牵引带动作用的重大项目。（3）围绕加大资金要素保障、激发社会投资、优化投资环境等方面研究提出推动重大项目落地实施的重点举措。</w:t>
      </w:r>
    </w:p>
    <w:p>
      <w:pPr>
        <w:pageBreakBefore w:val="0"/>
        <w:widowControl w:val="0"/>
        <w:numPr>
          <w:ilvl w:val="0"/>
          <w:numId w:val="0"/>
        </w:numPr>
        <w:kinsoku/>
        <w:wordWrap/>
        <w:overflowPunct/>
        <w:topLinePunct w:val="0"/>
        <w:autoSpaceDE/>
        <w:autoSpaceDN/>
        <w:bidi w:val="0"/>
        <w:adjustRightInd/>
        <w:spacing w:line="580" w:lineRule="exact"/>
        <w:ind w:firstLine="602" w:firstLineChars="200"/>
        <w:jc w:val="both"/>
        <w:textAlignment w:val="auto"/>
        <w:rPr>
          <w:rFonts w:hint="default"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t>20</w:t>
      </w:r>
      <w:r>
        <w:rPr>
          <w:rFonts w:hint="eastAsia"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_GB2312" w:cs="Times New Roman"/>
          <w:b/>
          <w:bCs/>
          <w:color w:val="000000" w:themeColor="text1"/>
          <w:sz w:val="30"/>
          <w:szCs w:val="30"/>
          <w:highlight w:val="none"/>
          <w:lang w:val="en-US" w:eastAsia="zh-CN"/>
          <w14:textFill>
            <w14:solidFill>
              <w14:schemeClr w14:val="tx1"/>
            </w14:solidFill>
          </w14:textFill>
        </w:rPr>
        <w:t>“十五五”期间上海促进文商会体旅产业融合发展的目标、思路和重点举措研究</w:t>
      </w:r>
    </w:p>
    <w:p>
      <w:pPr>
        <w:pageBreakBefore w:val="0"/>
        <w:widowControl w:val="0"/>
        <w:numPr>
          <w:ilvl w:val="0"/>
          <w:numId w:val="0"/>
        </w:numPr>
        <w:kinsoku/>
        <w:wordWrap/>
        <w:overflowPunct/>
        <w:topLinePunct w:val="0"/>
        <w:autoSpaceDE/>
        <w:autoSpaceDN/>
        <w:bidi w:val="0"/>
        <w:adjustRightInd/>
        <w:spacing w:line="580" w:lineRule="exact"/>
        <w:ind w:firstLine="600"/>
        <w:jc w:val="both"/>
        <w:textAlignment w:val="auto"/>
        <w:rPr>
          <w:rFonts w:hint="default" w:ascii="Times New Roman" w:hAnsi="Times New Roman" w:cs="Times New Roman"/>
          <w:lang w:val="en-US" w:eastAsia="zh-CN"/>
        </w:rPr>
      </w:pPr>
      <w:r>
        <w:rPr>
          <w:rFonts w:hint="default" w:ascii="Times New Roman" w:hAnsi="Times New Roman"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cs="Times New Roman"/>
          <w:sz w:val="30"/>
          <w:szCs w:val="30"/>
          <w:highlight w:val="none"/>
          <w:lang w:val="en-US" w:eastAsia="zh-CN"/>
        </w:rPr>
        <w:t>（1）结合发展现状和国内外典型案例，分析上海促进文、商、会、体、旅等产业融合发展的阶段性特征、存在问题和对标方向；（2）研究提出“十五五”期间促进文商会体旅产业融合发展的发展目标和总体思路；（3）适应新形势新需求，研究运用新技术新模式，提出深化科技赋能文商会体旅产业融合发展的任务举措和建议；（4）通过比较法、案例法等方式，研究深化文体场馆、文艺院团、体育俱乐部等管理体制和运营机制改革，</w:t>
      </w:r>
      <w:r>
        <w:rPr>
          <w:rFonts w:hint="default" w:ascii="Times New Roman" w:hAnsi="Times New Roman" w:cs="Times New Roman"/>
          <w:spacing w:val="-6"/>
          <w:sz w:val="30"/>
          <w:szCs w:val="30"/>
          <w:highlight w:val="none"/>
          <w:lang w:val="en-US" w:eastAsia="zh-CN"/>
        </w:rPr>
        <w:t>研究未来进一步深化改革、培育动能、激发活力等方面的重点举措。</w:t>
      </w:r>
    </w:p>
    <w:p>
      <w:pPr>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楷体" w:cs="Times New Roman"/>
          <w:b/>
          <w:bCs/>
          <w:color w:val="000000"/>
          <w:sz w:val="30"/>
          <w:szCs w:val="30"/>
          <w:highlight w:val="none"/>
          <w:lang w:val="en-US" w:eastAsia="zh-CN"/>
        </w:rPr>
      </w:pPr>
      <w:r>
        <w:rPr>
          <w:rFonts w:hint="default" w:ascii="Times New Roman" w:hAnsi="Times New Roman" w:eastAsia="楷体" w:cs="Times New Roman"/>
          <w:b/>
          <w:bCs/>
          <w:color w:val="000000"/>
          <w:sz w:val="30"/>
          <w:szCs w:val="30"/>
          <w:highlight w:val="none"/>
          <w:lang w:val="en-US" w:eastAsia="zh-CN"/>
        </w:rPr>
        <w:t xml:space="preserve">    21</w:t>
      </w:r>
      <w:r>
        <w:rPr>
          <w:rFonts w:hint="eastAsia" w:ascii="Times New Roman" w:hAnsi="Times New Roman" w:eastAsia="楷体" w:cs="Times New Roman"/>
          <w:b/>
          <w:bCs/>
          <w:color w:val="000000"/>
          <w:sz w:val="30"/>
          <w:szCs w:val="30"/>
          <w:highlight w:val="none"/>
          <w:lang w:val="en-US" w:eastAsia="zh-CN"/>
        </w:rPr>
        <w:t>.</w:t>
      </w:r>
      <w:r>
        <w:rPr>
          <w:rFonts w:hint="default" w:ascii="Times New Roman" w:hAnsi="Times New Roman" w:eastAsia="楷体" w:cs="Times New Roman"/>
          <w:b/>
          <w:bCs/>
          <w:color w:val="000000"/>
          <w:sz w:val="30"/>
          <w:szCs w:val="30"/>
          <w:highlight w:val="none"/>
          <w:lang w:val="en-US" w:eastAsia="zh-CN"/>
        </w:rPr>
        <w:t>“十五五”期间上海促进充分就业和构建可持续的社会保障制度</w:t>
      </w:r>
      <w:r>
        <w:rPr>
          <w:rFonts w:hint="default" w:ascii="Times New Roman" w:hAnsi="Times New Roman" w:eastAsia="楷体" w:cs="Times New Roman"/>
          <w:b/>
          <w:bCs/>
          <w:sz w:val="30"/>
          <w:szCs w:val="30"/>
          <w:highlight w:val="none"/>
          <w:lang w:val="en-US" w:eastAsia="zh-CN"/>
        </w:rPr>
        <w:t>的</w:t>
      </w:r>
      <w:r>
        <w:rPr>
          <w:rFonts w:hint="default" w:ascii="Times New Roman" w:hAnsi="Times New Roman" w:eastAsia="楷体" w:cs="Times New Roman"/>
          <w:b/>
          <w:bCs/>
          <w:color w:val="000000"/>
          <w:sz w:val="30"/>
          <w:szCs w:val="30"/>
          <w:highlight w:val="none"/>
          <w:lang w:val="en-US" w:eastAsia="zh-CN"/>
        </w:rPr>
        <w:t>目标、思路和重点举措研究</w:t>
      </w:r>
    </w:p>
    <w:p>
      <w:pPr>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000000"/>
          <w:sz w:val="30"/>
          <w:szCs w:val="30"/>
          <w:highlight w:val="none"/>
          <w:lang w:val="en-US" w:eastAsia="zh-CN"/>
        </w:rPr>
      </w:pPr>
      <w:r>
        <w:rPr>
          <w:rFonts w:hint="default" w:ascii="Times New Roman" w:hAnsi="Times New Roman" w:cs="Times New Roman"/>
          <w:b/>
          <w:bCs/>
          <w:color w:val="000000"/>
          <w:sz w:val="30"/>
          <w:szCs w:val="30"/>
          <w:highlight w:val="none"/>
          <w:lang w:val="en-US" w:eastAsia="zh-CN"/>
        </w:rPr>
        <w:t xml:space="preserve">    研究重点：</w:t>
      </w:r>
      <w:r>
        <w:rPr>
          <w:rFonts w:hint="default" w:ascii="Times New Roman" w:hAnsi="Times New Roman" w:eastAsia="仿宋_GB2312" w:cs="Times New Roman"/>
          <w:sz w:val="30"/>
          <w:szCs w:val="30"/>
          <w:highlight w:val="none"/>
          <w:lang w:val="en-US" w:eastAsia="zh-CN"/>
        </w:rPr>
        <w:t>（1）分析经济社会高质量发展、产业转型升级、人口结构等因素对本市充分就业产生的深刻影响，</w:t>
      </w:r>
      <w:r>
        <w:rPr>
          <w:rFonts w:hint="default" w:ascii="Times New Roman" w:hAnsi="Times New Roman" w:eastAsia="仿宋_GB2312" w:cs="Times New Roman"/>
          <w:sz w:val="30"/>
          <w:szCs w:val="30"/>
        </w:rPr>
        <w:t>开展国内国际典型城市相关比较分析，</w:t>
      </w:r>
      <w:r>
        <w:rPr>
          <w:rFonts w:hint="default" w:ascii="Times New Roman" w:hAnsi="Times New Roman" w:eastAsia="仿宋_GB2312" w:cs="Times New Roman"/>
          <w:sz w:val="30"/>
          <w:szCs w:val="30"/>
          <w:highlight w:val="none"/>
          <w:lang w:val="en-US" w:eastAsia="zh-CN"/>
        </w:rPr>
        <w:t>科学研判上海人力资源在总量、结构、质量、供需等方面的变化趋势和矛盾情况；（2）分析经济、财政等因素对上海再分配基本民生保障的影响及变化趋势，分析上海社会保障制度体系现有的基础及面临的问题瓶颈；（3）围绕重大民生保障待遇梯度关系、促进高质量充分就业、三大支柱等方面，提出“十五五”期间促进高质量充分就业，构建多层次、可持续的社会保障制度的目标、思路和重点举措。</w:t>
      </w:r>
    </w:p>
    <w:p>
      <w:pPr>
        <w:pStyle w:val="2"/>
        <w:pageBreakBefore w:val="0"/>
        <w:kinsoku/>
        <w:wordWrap/>
        <w:overflowPunct/>
        <w:topLinePunct w:val="0"/>
        <w:autoSpaceDE/>
        <w:autoSpaceDN/>
        <w:bidi w:val="0"/>
        <w:adjustRightInd/>
        <w:spacing w:before="0" w:after="0" w:line="580" w:lineRule="exact"/>
        <w:ind w:firstLine="602" w:firstLineChars="200"/>
        <w:textAlignment w:val="auto"/>
        <w:rPr>
          <w:rFonts w:hint="default" w:ascii="Times New Roman" w:hAnsi="Times New Roman" w:eastAsia="仿宋_GB2312" w:cs="Times New Roman"/>
          <w:b w:val="0"/>
          <w:bCs w:val="0"/>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22</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w:t>
      </w:r>
      <w:r>
        <w:rPr>
          <w:rFonts w:hint="default" w:ascii="Times New Roman" w:hAnsi="Times New Roman" w:eastAsia="楷体" w:cs="Times New Roman"/>
          <w:b/>
          <w:bCs/>
          <w:color w:val="000000" w:themeColor="text1"/>
          <w:sz w:val="30"/>
          <w:szCs w:val="30"/>
          <w14:textFill>
            <w14:solidFill>
              <w14:schemeClr w14:val="tx1"/>
            </w14:solidFill>
          </w14:textFill>
        </w:rPr>
        <w:t>积极探索教育、科技、人才一体化发展的</w:t>
      </w:r>
      <w:r>
        <w:rPr>
          <w:rFonts w:hint="default" w:ascii="Times New Roman" w:hAnsi="Times New Roman" w:eastAsia="楷体" w:cs="Times New Roman"/>
          <w:b/>
          <w:bCs/>
          <w:color w:val="000000" w:themeColor="text1"/>
          <w:sz w:val="30"/>
          <w:szCs w:val="30"/>
          <w:lang w:eastAsia="zh-CN"/>
          <w14:textFill>
            <w14:solidFill>
              <w14:schemeClr w14:val="tx1"/>
            </w14:solidFill>
          </w14:textFill>
        </w:rPr>
        <w:t>目标、思路和重点举措研究</w:t>
      </w:r>
    </w:p>
    <w:p>
      <w:pPr>
        <w:pageBreakBefore w:val="0"/>
        <w:widowControl w:val="0"/>
        <w:numPr>
          <w:ilvl w:val="0"/>
          <w:numId w:val="0"/>
        </w:numPr>
        <w:kinsoku/>
        <w:wordWrap/>
        <w:overflowPunct/>
        <w:topLinePunct w:val="0"/>
        <w:autoSpaceDE/>
        <w:autoSpaceDN/>
        <w:bidi w:val="0"/>
        <w:adjustRightInd/>
        <w:spacing w:line="580" w:lineRule="exact"/>
        <w:ind w:firstLine="602" w:firstLineChars="200"/>
        <w:jc w:val="both"/>
        <w:textAlignment w:val="auto"/>
        <w:rPr>
          <w:rFonts w:hint="default" w:ascii="Times New Roman" w:hAnsi="Times New Roman" w:eastAsia="仿宋_GB2312" w:cs="Times New Roman"/>
          <w:color w:val="000000" w:themeColor="text1"/>
          <w:sz w:val="30"/>
          <w:szCs w:val="30"/>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cs="Times New Roman"/>
          <w:sz w:val="30"/>
          <w:szCs w:val="30"/>
          <w:highlight w:val="none"/>
          <w:lang w:val="en-US" w:eastAsia="zh-CN"/>
        </w:rPr>
        <w:t>（1）梳理国际教育发展的先进经验，分析研判国际发展环境与国内发展要求对上海教育发展产生的机遇和挑战；（2）梳理上海教育在优质均衡发展、创新思维培育、产教融合、人才培养、国际化合作、服务科创中心建设等方面存在短板和不足；（3）按照党的二十大报告关于“教育、科技、人才是全面建设社会主义现代化国家的基础性、战略性支撑”的要求，研究提出上海教育在“十五五”期间加快探索教育、科技、人才一体化发展的目标、思路</w:t>
      </w:r>
      <w:r>
        <w:rPr>
          <w:rFonts w:hint="default" w:ascii="Times New Roman" w:hAnsi="Times New Roman" w:cs="Times New Roman"/>
          <w:sz w:val="30"/>
          <w:szCs w:val="30"/>
          <w:lang w:eastAsia="zh-CN"/>
        </w:rPr>
        <w:t>和重点举措。</w:t>
      </w:r>
    </w:p>
    <w:p>
      <w:pPr>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23</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“十五五”期间上海建设</w:t>
      </w:r>
      <w:r>
        <w:rPr>
          <w:rFonts w:hint="default" w:ascii="Times New Roman" w:hAnsi="Times New Roman" w:eastAsia="楷体_GB2312" w:cs="Times New Roman"/>
          <w:b/>
          <w:bCs/>
          <w:color w:val="000000" w:themeColor="text1"/>
          <w:sz w:val="30"/>
          <w:szCs w:val="30"/>
          <w14:textFill>
            <w14:solidFill>
              <w14:schemeClr w14:val="tx1"/>
            </w14:solidFill>
          </w14:textFill>
        </w:rPr>
        <w:t>体系完整、分工明确、功能互补、</w:t>
      </w:r>
      <w:r>
        <w:rPr>
          <w:rFonts w:hint="default" w:ascii="Times New Roman" w:hAnsi="Times New Roman" w:eastAsia="楷体_GB2312" w:cs="Times New Roman"/>
          <w:b/>
          <w:bCs/>
          <w:color w:val="000000" w:themeColor="text1"/>
          <w:spacing w:val="-6"/>
          <w:sz w:val="30"/>
          <w:szCs w:val="30"/>
          <w14:textFill>
            <w14:solidFill>
              <w14:schemeClr w14:val="tx1"/>
            </w14:solidFill>
          </w14:textFill>
        </w:rPr>
        <w:t>系统连续、富有韧性的医疗服务体系</w:t>
      </w:r>
      <w:r>
        <w:rPr>
          <w:rFonts w:hint="default" w:ascii="Times New Roman" w:hAnsi="Times New Roman" w:eastAsia="楷体_GB2312" w:cs="Times New Roman"/>
          <w:b/>
          <w:bCs/>
          <w:color w:val="000000" w:themeColor="text1"/>
          <w:spacing w:val="-6"/>
          <w:sz w:val="30"/>
          <w:szCs w:val="30"/>
          <w:lang w:eastAsia="zh-CN"/>
          <w14:textFill>
            <w14:solidFill>
              <w14:schemeClr w14:val="tx1"/>
            </w14:solidFill>
          </w14:textFill>
        </w:rPr>
        <w:t>的目标、思路和重点举措</w:t>
      </w:r>
      <w:r>
        <w:rPr>
          <w:rFonts w:hint="default" w:ascii="Times New Roman" w:hAnsi="Times New Roman" w:eastAsia="楷体_GB2312" w:cs="Times New Roman"/>
          <w:b/>
          <w:bCs/>
          <w:color w:val="000000" w:themeColor="text1"/>
          <w:spacing w:val="-6"/>
          <w:sz w:val="30"/>
          <w:szCs w:val="30"/>
          <w14:textFill>
            <w14:solidFill>
              <w14:schemeClr w14:val="tx1"/>
            </w14:solidFill>
          </w14:textFill>
        </w:rPr>
        <w:t>研究</w:t>
      </w:r>
    </w:p>
    <w:p>
      <w:pPr>
        <w:pageBreakBefore w:val="0"/>
        <w:widowControl w:val="0"/>
        <w:numPr>
          <w:ilvl w:val="0"/>
          <w:numId w:val="0"/>
        </w:numPr>
        <w:kinsoku/>
        <w:wordWrap/>
        <w:overflowPunct/>
        <w:topLinePunct w:val="0"/>
        <w:autoSpaceDE/>
        <w:autoSpaceDN/>
        <w:bidi w:val="0"/>
        <w:adjustRightInd/>
        <w:snapToGrid w:val="0"/>
        <w:spacing w:line="580" w:lineRule="exact"/>
        <w:ind w:firstLine="602" w:firstLineChars="200"/>
        <w:jc w:val="both"/>
        <w:textAlignment w:val="auto"/>
        <w:rPr>
          <w:rFonts w:hint="default" w:ascii="Times New Roman" w:hAnsi="Times New Roman" w:eastAsia="仿宋_GB2312" w:cs="Times New Roman"/>
          <w:b w:val="0"/>
          <w:bCs w:val="0"/>
          <w:sz w:val="30"/>
          <w:szCs w:val="30"/>
          <w:lang w:val="en-US" w:eastAsia="zh-CN"/>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cs="Times New Roman"/>
          <w:sz w:val="30"/>
          <w:szCs w:val="30"/>
          <w:lang w:val="en-US" w:eastAsia="zh-CN"/>
        </w:rPr>
        <w:t>（1）</w:t>
      </w:r>
      <w:r>
        <w:rPr>
          <w:rFonts w:hint="default" w:ascii="Times New Roman" w:hAnsi="Times New Roman" w:cs="Times New Roman"/>
          <w:sz w:val="30"/>
          <w:szCs w:val="30"/>
          <w:lang w:eastAsia="zh-CN"/>
        </w:rPr>
        <w:t>分析上海医疗机构布局、人口结构变化等因素带来的</w:t>
      </w:r>
      <w:r>
        <w:rPr>
          <w:rFonts w:hint="default" w:ascii="Times New Roman" w:hAnsi="Times New Roman" w:eastAsia="仿宋_GB2312" w:cs="Times New Roman"/>
          <w:sz w:val="30"/>
          <w:szCs w:val="30"/>
        </w:rPr>
        <w:t>优质医疗资源</w:t>
      </w:r>
      <w:r>
        <w:rPr>
          <w:rFonts w:hint="default" w:ascii="Times New Roman" w:hAnsi="Times New Roman" w:cs="Times New Roman"/>
          <w:sz w:val="30"/>
          <w:szCs w:val="30"/>
          <w:lang w:eastAsia="zh-CN"/>
        </w:rPr>
        <w:t>结构性矛盾新趋势，以及对</w:t>
      </w:r>
      <w:r>
        <w:rPr>
          <w:rFonts w:hint="default" w:ascii="Times New Roman" w:hAnsi="Times New Roman" w:eastAsia="仿宋_GB2312" w:cs="Times New Roman"/>
          <w:sz w:val="30"/>
          <w:szCs w:val="30"/>
        </w:rPr>
        <w:t>医疗服务</w:t>
      </w:r>
      <w:r>
        <w:rPr>
          <w:rFonts w:hint="default" w:ascii="Times New Roman" w:hAnsi="Times New Roman" w:cs="Times New Roman"/>
          <w:sz w:val="30"/>
          <w:szCs w:val="30"/>
          <w:lang w:eastAsia="zh-CN"/>
        </w:rPr>
        <w:t>在分级诊疗、运营管理、学科布局、要素投入等方面可能产生的影响；（</w:t>
      </w:r>
      <w:r>
        <w:rPr>
          <w:rFonts w:hint="default" w:ascii="Times New Roman" w:hAnsi="Times New Roman" w:cs="Times New Roman"/>
          <w:sz w:val="30"/>
          <w:szCs w:val="30"/>
          <w:lang w:val="en-US" w:eastAsia="zh-CN"/>
        </w:rPr>
        <w:t>2</w:t>
      </w:r>
      <w:r>
        <w:rPr>
          <w:rFonts w:hint="default" w:ascii="Times New Roman" w:hAnsi="Times New Roman" w:cs="Times New Roman"/>
          <w:sz w:val="30"/>
          <w:szCs w:val="30"/>
          <w:lang w:eastAsia="zh-CN"/>
        </w:rPr>
        <w:t>）深入分析医院在</w:t>
      </w:r>
      <w:r>
        <w:rPr>
          <w:rFonts w:hint="default" w:ascii="Times New Roman" w:hAnsi="Times New Roman" w:eastAsia="仿宋_GB2312" w:cs="Times New Roman"/>
          <w:sz w:val="30"/>
          <w:szCs w:val="30"/>
        </w:rPr>
        <w:t>临床研究体系建设、标准规范、功能布局、发展定位、多元投入、基础建设和制度生态等</w:t>
      </w:r>
      <w:r>
        <w:rPr>
          <w:rFonts w:hint="default" w:ascii="Times New Roman" w:hAnsi="Times New Roman" w:cs="Times New Roman"/>
          <w:sz w:val="30"/>
          <w:szCs w:val="30"/>
          <w:lang w:eastAsia="zh-CN"/>
        </w:rPr>
        <w:t>方面存在的现实问题和短板弱项；（</w:t>
      </w:r>
      <w:r>
        <w:rPr>
          <w:rFonts w:hint="default" w:ascii="Times New Roman" w:hAnsi="Times New Roman" w:cs="Times New Roman"/>
          <w:sz w:val="30"/>
          <w:szCs w:val="30"/>
          <w:lang w:val="en-US" w:eastAsia="zh-CN"/>
        </w:rPr>
        <w:t>3</w:t>
      </w:r>
      <w:r>
        <w:rPr>
          <w:rFonts w:hint="default" w:ascii="Times New Roman" w:hAnsi="Times New Roman" w:cs="Times New Roman"/>
          <w:sz w:val="30"/>
          <w:szCs w:val="30"/>
          <w:lang w:eastAsia="zh-CN"/>
        </w:rPr>
        <w:t>）提出“十五五”期间</w:t>
      </w:r>
      <w:r>
        <w:rPr>
          <w:rFonts w:hint="default" w:ascii="Times New Roman" w:hAnsi="Times New Roman" w:cs="Times New Roman"/>
          <w:color w:val="000000"/>
          <w:sz w:val="30"/>
          <w:szCs w:val="30"/>
          <w:lang w:eastAsia="zh-CN"/>
        </w:rPr>
        <w:t>探索以资源整合推动医疗卫生体制和行业治理变革、推动上海医疗服务体系</w:t>
      </w:r>
      <w:r>
        <w:rPr>
          <w:rFonts w:hint="eastAsia" w:ascii="Times New Roman" w:hAnsi="Times New Roman" w:cs="Times New Roman"/>
          <w:color w:val="000000"/>
          <w:sz w:val="30"/>
          <w:szCs w:val="30"/>
          <w:highlight w:val="none"/>
          <w:lang w:eastAsia="zh-CN"/>
        </w:rPr>
        <w:t>优化发展</w:t>
      </w:r>
      <w:r>
        <w:rPr>
          <w:rFonts w:hint="default" w:ascii="Times New Roman" w:hAnsi="Times New Roman" w:cs="Times New Roman"/>
          <w:color w:val="000000"/>
          <w:sz w:val="30"/>
          <w:szCs w:val="30"/>
          <w:lang w:eastAsia="zh-CN"/>
        </w:rPr>
        <w:t>的</w:t>
      </w:r>
      <w:r>
        <w:rPr>
          <w:rFonts w:hint="default" w:ascii="Times New Roman" w:hAnsi="Times New Roman" w:cs="Times New Roman"/>
          <w:b w:val="0"/>
          <w:bCs w:val="0"/>
          <w:sz w:val="30"/>
          <w:szCs w:val="30"/>
          <w:vertAlign w:val="baseline"/>
          <w:lang w:val="en-US" w:eastAsia="zh-CN"/>
        </w:rPr>
        <w:t>目标、思路和重点举措。</w:t>
      </w:r>
    </w:p>
    <w:p>
      <w:pPr>
        <w:pageBreakBefore w:val="0"/>
        <w:widowControl w:val="0"/>
        <w:numPr>
          <w:ilvl w:val="0"/>
          <w:numId w:val="0"/>
        </w:numPr>
        <w:kinsoku/>
        <w:wordWrap/>
        <w:overflowPunct/>
        <w:topLinePunct w:val="0"/>
        <w:autoSpaceDE/>
        <w:autoSpaceDN/>
        <w:bidi w:val="0"/>
        <w:adjustRightInd/>
        <w:snapToGrid w:val="0"/>
        <w:spacing w:line="580" w:lineRule="exact"/>
        <w:ind w:firstLine="602" w:firstLineChars="200"/>
        <w:jc w:val="both"/>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24</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“十五五”期间上海积极应对人口老龄化，促进医养结合、事业产业协同发展的目标、思路和重点举措研究</w:t>
      </w:r>
    </w:p>
    <w:p>
      <w:pPr>
        <w:pageBreakBefore w:val="0"/>
        <w:widowControl w:val="0"/>
        <w:numPr>
          <w:ilvl w:val="0"/>
          <w:numId w:val="0"/>
        </w:numPr>
        <w:kinsoku/>
        <w:wordWrap/>
        <w:overflowPunct/>
        <w:topLinePunct w:val="0"/>
        <w:autoSpaceDE/>
        <w:autoSpaceDN/>
        <w:bidi w:val="0"/>
        <w:adjustRightInd/>
        <w:snapToGrid w:val="0"/>
        <w:spacing w:line="580" w:lineRule="exact"/>
        <w:ind w:firstLine="602" w:firstLineChars="200"/>
        <w:jc w:val="both"/>
        <w:textAlignment w:val="auto"/>
        <w:rPr>
          <w:rFonts w:hint="default" w:ascii="Times New Roman" w:hAnsi="Times New Roman" w:cs="Times New Roman"/>
          <w:b w:val="0"/>
          <w:bCs w:val="0"/>
          <w:sz w:val="30"/>
          <w:szCs w:val="30"/>
          <w:vertAlign w:val="baseline"/>
          <w:lang w:val="en-US" w:eastAsia="zh-CN"/>
        </w:rPr>
      </w:pPr>
      <w:r>
        <w:rPr>
          <w:rFonts w:hint="default" w:ascii="Times New Roman" w:hAnsi="Times New Roman" w:eastAsia="仿宋_GB2312" w:cs="Times New Roman"/>
          <w:b/>
          <w:bCs/>
          <w:color w:val="000000" w:themeColor="text1"/>
          <w:sz w:val="30"/>
          <w:szCs w:val="30"/>
          <w:lang w:val="en-US" w:eastAsia="zh-CN"/>
          <w14:textFill>
            <w14:solidFill>
              <w14:schemeClr w14:val="tx1"/>
            </w14:solidFill>
          </w14:textFill>
        </w:rPr>
        <w:t>研究重点：</w:t>
      </w:r>
      <w:r>
        <w:rPr>
          <w:rFonts w:hint="default" w:ascii="Times New Roman" w:hAnsi="Times New Roman" w:eastAsia="仿宋_GB2312" w:cs="Times New Roman"/>
          <w:b w:val="0"/>
          <w:bCs w:val="0"/>
          <w:sz w:val="30"/>
          <w:szCs w:val="30"/>
          <w:highlight w:val="none"/>
          <w:vertAlign w:val="baseline"/>
          <w:lang w:val="en-US" w:eastAsia="zh-CN"/>
        </w:rPr>
        <w:t>（</w:t>
      </w:r>
      <w:r>
        <w:rPr>
          <w:rFonts w:hint="default" w:ascii="Times New Roman" w:hAnsi="Times New Roman" w:cs="Times New Roman"/>
          <w:b w:val="0"/>
          <w:bCs w:val="0"/>
          <w:sz w:val="30"/>
          <w:szCs w:val="30"/>
          <w:highlight w:val="none"/>
          <w:vertAlign w:val="baseline"/>
          <w:lang w:val="en-US" w:eastAsia="zh-CN"/>
        </w:rPr>
        <w:t>1</w:t>
      </w:r>
      <w:r>
        <w:rPr>
          <w:rFonts w:hint="default" w:ascii="Times New Roman" w:hAnsi="Times New Roman" w:eastAsia="仿宋_GB2312" w:cs="Times New Roman"/>
          <w:b w:val="0"/>
          <w:bCs w:val="0"/>
          <w:sz w:val="30"/>
          <w:szCs w:val="30"/>
          <w:highlight w:val="none"/>
          <w:vertAlign w:val="baseline"/>
          <w:lang w:val="en-US" w:eastAsia="zh-CN"/>
        </w:rPr>
        <w:t>）</w:t>
      </w:r>
      <w:r>
        <w:rPr>
          <w:rFonts w:hint="default" w:ascii="Times New Roman" w:hAnsi="Times New Roman" w:cs="Times New Roman"/>
          <w:b w:val="0"/>
          <w:bCs w:val="0"/>
          <w:sz w:val="30"/>
          <w:szCs w:val="30"/>
          <w:highlight w:val="none"/>
          <w:vertAlign w:val="baseline"/>
          <w:lang w:val="en-US" w:eastAsia="zh-CN"/>
        </w:rPr>
        <w:t>研究</w:t>
      </w:r>
      <w:r>
        <w:rPr>
          <w:rFonts w:hint="default" w:ascii="Times New Roman" w:hAnsi="Times New Roman" w:eastAsia="仿宋_GB2312" w:cs="Times New Roman"/>
          <w:b w:val="0"/>
          <w:bCs w:val="0"/>
          <w:sz w:val="30"/>
          <w:szCs w:val="30"/>
          <w:highlight w:val="none"/>
          <w:vertAlign w:val="baseline"/>
          <w:lang w:val="en-US" w:eastAsia="zh-CN"/>
        </w:rPr>
        <w:t>当前</w:t>
      </w:r>
      <w:r>
        <w:rPr>
          <w:rFonts w:hint="default" w:ascii="Times New Roman" w:hAnsi="Times New Roman" w:cs="Times New Roman"/>
          <w:b w:val="0"/>
          <w:bCs w:val="0"/>
          <w:sz w:val="30"/>
          <w:szCs w:val="30"/>
          <w:highlight w:val="none"/>
          <w:vertAlign w:val="baseline"/>
          <w:lang w:val="en-US" w:eastAsia="zh-CN"/>
        </w:rPr>
        <w:t>上海人口</w:t>
      </w:r>
      <w:r>
        <w:rPr>
          <w:rFonts w:hint="default" w:ascii="Times New Roman" w:hAnsi="Times New Roman" w:eastAsia="仿宋_GB2312" w:cs="Times New Roman"/>
          <w:b w:val="0"/>
          <w:bCs w:val="0"/>
          <w:sz w:val="30"/>
          <w:szCs w:val="30"/>
          <w:highlight w:val="none"/>
          <w:vertAlign w:val="baseline"/>
          <w:lang w:val="en-US" w:eastAsia="zh-CN"/>
        </w:rPr>
        <w:t>老龄</w:t>
      </w:r>
      <w:r>
        <w:rPr>
          <w:rFonts w:hint="default" w:ascii="Times New Roman" w:hAnsi="Times New Roman" w:cs="Times New Roman"/>
          <w:b w:val="0"/>
          <w:bCs w:val="0"/>
          <w:sz w:val="30"/>
          <w:szCs w:val="30"/>
          <w:highlight w:val="none"/>
          <w:vertAlign w:val="baseline"/>
          <w:lang w:val="en-US" w:eastAsia="zh-CN"/>
        </w:rPr>
        <w:t>化</w:t>
      </w:r>
      <w:r>
        <w:rPr>
          <w:rFonts w:hint="default" w:ascii="Times New Roman" w:hAnsi="Times New Roman" w:eastAsia="仿宋_GB2312" w:cs="Times New Roman"/>
          <w:b w:val="0"/>
          <w:bCs w:val="0"/>
          <w:sz w:val="30"/>
          <w:szCs w:val="30"/>
          <w:highlight w:val="none"/>
          <w:vertAlign w:val="baseline"/>
          <w:lang w:val="en-US" w:eastAsia="zh-CN"/>
        </w:rPr>
        <w:t>趋势背景下养老服务</w:t>
      </w:r>
      <w:r>
        <w:rPr>
          <w:rFonts w:hint="default" w:ascii="Times New Roman" w:hAnsi="Times New Roman" w:cs="Times New Roman"/>
          <w:b w:val="0"/>
          <w:bCs w:val="0"/>
          <w:sz w:val="30"/>
          <w:szCs w:val="30"/>
          <w:highlight w:val="none"/>
          <w:vertAlign w:val="baseline"/>
          <w:lang w:val="en-US" w:eastAsia="zh-CN"/>
        </w:rPr>
        <w:t>体系的有效要素</w:t>
      </w:r>
      <w:r>
        <w:rPr>
          <w:rFonts w:hint="default" w:ascii="Times New Roman" w:hAnsi="Times New Roman" w:eastAsia="仿宋_GB2312" w:cs="Times New Roman"/>
          <w:b w:val="0"/>
          <w:bCs w:val="0"/>
          <w:sz w:val="30"/>
          <w:szCs w:val="30"/>
          <w:highlight w:val="none"/>
          <w:vertAlign w:val="baseline"/>
          <w:lang w:val="en-US" w:eastAsia="zh-CN"/>
        </w:rPr>
        <w:t>供给和</w:t>
      </w:r>
      <w:r>
        <w:rPr>
          <w:rFonts w:hint="default" w:ascii="Times New Roman" w:hAnsi="Times New Roman" w:cs="Times New Roman"/>
          <w:b w:val="0"/>
          <w:bCs w:val="0"/>
          <w:sz w:val="30"/>
          <w:szCs w:val="30"/>
          <w:highlight w:val="none"/>
          <w:vertAlign w:val="baseline"/>
          <w:lang w:val="en-US" w:eastAsia="zh-CN"/>
        </w:rPr>
        <w:t>需求</w:t>
      </w:r>
      <w:r>
        <w:rPr>
          <w:rFonts w:hint="default" w:ascii="Times New Roman" w:hAnsi="Times New Roman" w:eastAsia="仿宋_GB2312" w:cs="Times New Roman"/>
          <w:b w:val="0"/>
          <w:bCs w:val="0"/>
          <w:sz w:val="30"/>
          <w:szCs w:val="30"/>
          <w:highlight w:val="none"/>
          <w:vertAlign w:val="baseline"/>
          <w:lang w:val="en-US" w:eastAsia="zh-CN"/>
        </w:rPr>
        <w:t>匹配程度</w:t>
      </w:r>
      <w:r>
        <w:rPr>
          <w:rFonts w:hint="default" w:ascii="Times New Roman" w:hAnsi="Times New Roman" w:cs="Times New Roman"/>
          <w:b w:val="0"/>
          <w:bCs w:val="0"/>
          <w:sz w:val="30"/>
          <w:szCs w:val="30"/>
          <w:highlight w:val="none"/>
          <w:vertAlign w:val="baseline"/>
          <w:lang w:val="en-US" w:eastAsia="zh-CN"/>
        </w:rPr>
        <w:t>以及</w:t>
      </w:r>
      <w:r>
        <w:rPr>
          <w:rFonts w:hint="default" w:ascii="Times New Roman" w:hAnsi="Times New Roman" w:eastAsia="仿宋_GB2312" w:cs="Times New Roman"/>
          <w:b w:val="0"/>
          <w:bCs w:val="0"/>
          <w:sz w:val="30"/>
          <w:szCs w:val="30"/>
          <w:highlight w:val="none"/>
          <w:vertAlign w:val="baseline"/>
          <w:lang w:val="en-US" w:eastAsia="zh-CN"/>
        </w:rPr>
        <w:t>存在的结构性矛盾，</w:t>
      </w:r>
      <w:r>
        <w:rPr>
          <w:rFonts w:hint="default" w:ascii="Times New Roman" w:hAnsi="Times New Roman" w:cs="Times New Roman"/>
          <w:b w:val="0"/>
          <w:bCs w:val="0"/>
          <w:sz w:val="30"/>
          <w:szCs w:val="30"/>
          <w:highlight w:val="none"/>
          <w:vertAlign w:val="baseline"/>
          <w:lang w:val="en-US" w:eastAsia="zh-CN"/>
        </w:rPr>
        <w:t>研判未来在养老、照护、医疗等方面对要素投入的影响；（</w:t>
      </w:r>
      <w:r>
        <w:rPr>
          <w:rFonts w:hint="default" w:ascii="Times New Roman" w:hAnsi="Times New Roman" w:cs="Times New Roman"/>
          <w:b w:val="0"/>
          <w:bCs w:val="0"/>
          <w:sz w:val="30"/>
          <w:szCs w:val="30"/>
          <w:vertAlign w:val="baseline"/>
          <w:lang w:val="en-US" w:eastAsia="zh-CN"/>
        </w:rPr>
        <w:t>2</w:t>
      </w:r>
      <w:r>
        <w:rPr>
          <w:rFonts w:hint="default" w:ascii="Times New Roman" w:hAnsi="Times New Roman" w:eastAsia="仿宋_GB2312" w:cs="Times New Roman"/>
          <w:b w:val="0"/>
          <w:bCs w:val="0"/>
          <w:sz w:val="30"/>
          <w:szCs w:val="30"/>
          <w:highlight w:val="none"/>
          <w:lang w:val="en-US" w:eastAsia="zh-CN"/>
        </w:rPr>
        <w:t>）聚焦</w:t>
      </w:r>
      <w:r>
        <w:rPr>
          <w:rFonts w:hint="default" w:ascii="Times New Roman" w:hAnsi="Times New Roman" w:cs="Times New Roman"/>
          <w:b w:val="0"/>
          <w:bCs w:val="0"/>
          <w:sz w:val="30"/>
          <w:szCs w:val="30"/>
          <w:highlight w:val="none"/>
          <w:lang w:val="en-US" w:eastAsia="zh-CN"/>
        </w:rPr>
        <w:t>上海</w:t>
      </w:r>
      <w:r>
        <w:rPr>
          <w:rFonts w:hint="default" w:ascii="Times New Roman" w:hAnsi="Times New Roman" w:eastAsia="仿宋_GB2312" w:cs="Times New Roman"/>
          <w:b w:val="0"/>
          <w:bCs w:val="0"/>
          <w:sz w:val="30"/>
          <w:szCs w:val="30"/>
          <w:highlight w:val="none"/>
          <w:lang w:val="en-US" w:eastAsia="zh-CN"/>
        </w:rPr>
        <w:t>老年人医养康养一体化的实际需求，剖析从设施、服务、支付等有关政策、标准、规范，到服务老年人的相互衔接的政策体系和照护服务体系中存在的问题瓶颈</w:t>
      </w:r>
      <w:r>
        <w:rPr>
          <w:rFonts w:hint="default" w:ascii="Times New Roman" w:hAnsi="Times New Roman" w:cs="Times New Roman"/>
          <w:b w:val="0"/>
          <w:bCs w:val="0"/>
          <w:sz w:val="30"/>
          <w:szCs w:val="30"/>
          <w:highlight w:val="none"/>
          <w:lang w:val="en-US" w:eastAsia="zh-CN"/>
        </w:rPr>
        <w:t>；</w:t>
      </w:r>
      <w:r>
        <w:rPr>
          <w:rFonts w:hint="default" w:ascii="Times New Roman" w:hAnsi="Times New Roman" w:eastAsia="仿宋_GB2312" w:cs="Times New Roman"/>
          <w:b w:val="0"/>
          <w:bCs w:val="0"/>
          <w:sz w:val="30"/>
          <w:szCs w:val="30"/>
          <w:vertAlign w:val="baseline"/>
          <w:lang w:val="en-US" w:eastAsia="zh-CN"/>
        </w:rPr>
        <w:t>（3）围绕养老产业发展</w:t>
      </w:r>
      <w:r>
        <w:rPr>
          <w:rFonts w:hint="default" w:ascii="Times New Roman" w:hAnsi="Times New Roman" w:eastAsia="仿宋_GB2312" w:cs="Times New Roman"/>
          <w:b w:val="0"/>
          <w:bCs w:val="0"/>
          <w:sz w:val="30"/>
          <w:szCs w:val="30"/>
          <w:highlight w:val="none"/>
          <w:vertAlign w:val="baseline"/>
          <w:lang w:val="en-US" w:eastAsia="zh-CN"/>
        </w:rPr>
        <w:t>潜力动力</w:t>
      </w:r>
      <w:r>
        <w:rPr>
          <w:rFonts w:hint="default" w:ascii="Times New Roman" w:hAnsi="Times New Roman" w:eastAsia="仿宋_GB2312" w:cs="Times New Roman"/>
          <w:b w:val="0"/>
          <w:bCs w:val="0"/>
          <w:sz w:val="30"/>
          <w:szCs w:val="30"/>
          <w:vertAlign w:val="baseline"/>
          <w:lang w:val="en-US" w:eastAsia="zh-CN"/>
        </w:rPr>
        <w:t>不足，</w:t>
      </w:r>
      <w:r>
        <w:rPr>
          <w:rFonts w:hint="default" w:ascii="Times New Roman" w:hAnsi="Times New Roman" w:cs="Times New Roman"/>
          <w:b w:val="0"/>
          <w:bCs w:val="0"/>
          <w:sz w:val="30"/>
          <w:szCs w:val="30"/>
          <w:vertAlign w:val="baseline"/>
          <w:lang w:val="en-US" w:eastAsia="zh-CN"/>
        </w:rPr>
        <w:t>研究提出解决</w:t>
      </w:r>
      <w:r>
        <w:rPr>
          <w:rFonts w:hint="default" w:ascii="Times New Roman" w:hAnsi="Times New Roman" w:eastAsia="仿宋_GB2312" w:cs="Times New Roman"/>
          <w:b w:val="0"/>
          <w:bCs w:val="0"/>
          <w:sz w:val="30"/>
          <w:szCs w:val="30"/>
          <w:vertAlign w:val="baseline"/>
          <w:lang w:val="en-US" w:eastAsia="zh-CN"/>
        </w:rPr>
        <w:t>个性化老年服务产品</w:t>
      </w:r>
      <w:r>
        <w:rPr>
          <w:rFonts w:hint="default" w:ascii="Times New Roman" w:hAnsi="Times New Roman" w:cs="Times New Roman"/>
          <w:b w:val="0"/>
          <w:bCs w:val="0"/>
          <w:sz w:val="30"/>
          <w:szCs w:val="30"/>
          <w:vertAlign w:val="baseline"/>
          <w:lang w:val="en-US" w:eastAsia="zh-CN"/>
        </w:rPr>
        <w:t>不足</w:t>
      </w:r>
      <w:r>
        <w:rPr>
          <w:rFonts w:hint="default" w:ascii="Times New Roman" w:hAnsi="Times New Roman" w:eastAsia="仿宋_GB2312" w:cs="Times New Roman"/>
          <w:b w:val="0"/>
          <w:bCs w:val="0"/>
          <w:sz w:val="30"/>
          <w:szCs w:val="30"/>
          <w:vertAlign w:val="baseline"/>
          <w:lang w:val="en-US" w:eastAsia="zh-CN"/>
        </w:rPr>
        <w:t>、科技赋能养老服务</w:t>
      </w:r>
      <w:r>
        <w:rPr>
          <w:rFonts w:hint="default" w:ascii="Times New Roman" w:hAnsi="Times New Roman" w:cs="Times New Roman"/>
          <w:b w:val="0"/>
          <w:bCs w:val="0"/>
          <w:sz w:val="30"/>
          <w:szCs w:val="30"/>
          <w:vertAlign w:val="baseline"/>
          <w:lang w:val="en-US" w:eastAsia="zh-CN"/>
        </w:rPr>
        <w:t>等问题的思路方法；（4）研究提出“十五五”期间，围绕养老资源高效配置、医养结合、养老产业发展壮大的目标、思路和重点举措。</w:t>
      </w:r>
    </w:p>
    <w:p>
      <w:pPr>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 xml:space="preserve">    25</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“十五五”期间上海推进超大城市社会治理现代化的目标、思路和重点举措研究</w:t>
      </w:r>
    </w:p>
    <w:p>
      <w:pPr>
        <w:pageBreakBefore w:val="0"/>
        <w:widowControl w:val="0"/>
        <w:numPr>
          <w:ilvl w:val="0"/>
          <w:numId w:val="0"/>
        </w:numPr>
        <w:kinsoku/>
        <w:wordWrap/>
        <w:overflowPunct/>
        <w:topLinePunct w:val="0"/>
        <w:autoSpaceDE/>
        <w:autoSpaceDN/>
        <w:bidi w:val="0"/>
        <w:adjustRightInd/>
        <w:snapToGrid/>
        <w:spacing w:line="580" w:lineRule="exact"/>
        <w:ind w:firstLine="602" w:firstLineChars="200"/>
        <w:jc w:val="both"/>
        <w:textAlignment w:val="auto"/>
        <w:rPr>
          <w:rFonts w:hint="default" w:ascii="Times New Roman" w:hAnsi="Times New Roman" w:cs="Times New Roman"/>
          <w:sz w:val="30"/>
          <w:szCs w:val="30"/>
          <w:highlight w:val="none"/>
          <w:lang w:val="en-US" w:eastAsia="zh-CN"/>
        </w:rPr>
      </w:pPr>
      <w:r>
        <w:rPr>
          <w:rFonts w:hint="default" w:ascii="Times New Roman" w:hAnsi="Times New Roman" w:eastAsia="仿宋_GB2312" w:cs="Times New Roman"/>
          <w:b/>
          <w:bCs/>
          <w:color w:val="000000" w:themeColor="text1"/>
          <w:sz w:val="30"/>
          <w:szCs w:val="30"/>
          <w:highlight w:val="none"/>
          <w:lang w:val="en-US" w:eastAsia="zh-CN"/>
          <w14:textFill>
            <w14:solidFill>
              <w14:schemeClr w14:val="tx1"/>
            </w14:solidFill>
          </w14:textFill>
        </w:rPr>
        <w:t>研究重点：</w:t>
      </w:r>
      <w:r>
        <w:rPr>
          <w:rFonts w:hint="default" w:ascii="Times New Roman" w:hAnsi="Times New Roman" w:eastAsia="仿宋_GB2312" w:cs="Times New Roman"/>
          <w:sz w:val="30"/>
          <w:szCs w:val="30"/>
          <w:highlight w:val="none"/>
          <w:lang w:val="en-US" w:eastAsia="zh-CN"/>
        </w:rPr>
        <w:t>（1）</w:t>
      </w:r>
      <w:r>
        <w:rPr>
          <w:rFonts w:hint="default" w:ascii="Times New Roman" w:hAnsi="Times New Roman" w:cs="Times New Roman"/>
          <w:sz w:val="30"/>
          <w:szCs w:val="30"/>
          <w:highlight w:val="none"/>
          <w:lang w:val="en-US" w:eastAsia="zh-CN"/>
        </w:rPr>
        <w:t>梳理上海超大城市社会治理的发展历程和现状特征，归纳国内外超大城市社会治理的经验和做法，提出可供上海借鉴的案例和需汲取的教训；（2）界定上海超大城市社会治理现代化的内涵和外延，分析上海现阶段面临的机遇和挑战；（3）聚焦科技赋能社会治理、加强区域化党建、提升基层自治活力等方面，从社会化、法治化、智能化、专业化等角度，研究提出“十五五”期间上海推进超大城市社会治理现代化的总体思路和重点举措。</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26</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“十五五”期间上海全面提升营商环境国际竞争力的目标、思路和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研究重点：</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1）以世行新评估体系为牵引，对标国际一流营商环境城市的最佳实践经验，总结可供上海借鉴的做法；（2）结合中央新要求新部署，厘清新时期优化营商环境的内涵外延，梳理上海营商环境建设面临的瓶颈问题和主要原因；（3）围绕“十五五”期间上海经济高质量发展的需求，研究提出优化提升营商环境的总体思路和重点举措。</w:t>
      </w:r>
    </w:p>
    <w:p>
      <w:pPr>
        <w:pageBreakBefore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楷体" w:cs="Times New Roman"/>
          <w:b/>
          <w:bCs/>
          <w:color w:val="000000" w:themeColor="text1"/>
          <w:spacing w:val="-6"/>
          <w:sz w:val="30"/>
          <w:szCs w:val="30"/>
          <w:highlight w:val="none"/>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 xml:space="preserve">   </w:t>
      </w:r>
      <w:r>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 xml:space="preserve"> 27</w:t>
      </w:r>
      <w:r>
        <w:rPr>
          <w:rFonts w:hint="eastAsia"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pacing w:val="-6"/>
          <w:sz w:val="30"/>
          <w:szCs w:val="30"/>
          <w:highlight w:val="none"/>
          <w14:textFill>
            <w14:solidFill>
              <w14:schemeClr w14:val="tx1"/>
            </w14:solidFill>
          </w14:textFill>
        </w:rPr>
        <w:t>“十五五”期间</w:t>
      </w:r>
      <w:r>
        <w:rPr>
          <w:rFonts w:hint="default" w:ascii="Times New Roman" w:hAnsi="Times New Roman" w:eastAsia="楷体" w:cs="Times New Roman"/>
          <w:b/>
          <w:bCs/>
          <w:color w:val="000000" w:themeColor="text1"/>
          <w:spacing w:val="-6"/>
          <w:sz w:val="30"/>
          <w:szCs w:val="30"/>
          <w:highlight w:val="none"/>
          <w:lang w:eastAsia="zh-CN"/>
          <w14:textFill>
            <w14:solidFill>
              <w14:schemeClr w14:val="tx1"/>
            </w14:solidFill>
          </w14:textFill>
        </w:rPr>
        <w:t>法治</w:t>
      </w:r>
      <w:r>
        <w:rPr>
          <w:rFonts w:hint="default" w:ascii="Times New Roman" w:hAnsi="Times New Roman" w:eastAsia="楷体" w:cs="Times New Roman"/>
          <w:b/>
          <w:bCs/>
          <w:color w:val="000000" w:themeColor="text1"/>
          <w:spacing w:val="-6"/>
          <w:sz w:val="30"/>
          <w:szCs w:val="30"/>
          <w:highlight w:val="none"/>
          <w14:textFill>
            <w14:solidFill>
              <w14:schemeClr w14:val="tx1"/>
            </w14:solidFill>
          </w14:textFill>
        </w:rPr>
        <w:t>上海</w:t>
      </w:r>
      <w:r>
        <w:rPr>
          <w:rFonts w:hint="default" w:ascii="Times New Roman" w:hAnsi="Times New Roman" w:eastAsia="楷体" w:cs="Times New Roman"/>
          <w:b/>
          <w:bCs/>
          <w:color w:val="000000" w:themeColor="text1"/>
          <w:spacing w:val="-6"/>
          <w:sz w:val="30"/>
          <w:szCs w:val="30"/>
          <w:highlight w:val="none"/>
          <w:lang w:eastAsia="zh-CN"/>
          <w14:textFill>
            <w14:solidFill>
              <w14:schemeClr w14:val="tx1"/>
            </w14:solidFill>
          </w14:textFill>
        </w:rPr>
        <w:t>建设的</w:t>
      </w:r>
      <w:r>
        <w:rPr>
          <w:rFonts w:hint="default" w:ascii="Times New Roman" w:hAnsi="Times New Roman" w:eastAsia="楷体" w:cs="Times New Roman"/>
          <w:b/>
          <w:bCs/>
          <w:color w:val="000000" w:themeColor="text1"/>
          <w:spacing w:val="-6"/>
          <w:sz w:val="30"/>
          <w:szCs w:val="30"/>
          <w:highlight w:val="none"/>
          <w14:textFill>
            <w14:solidFill>
              <w14:schemeClr w14:val="tx1"/>
            </w14:solidFill>
          </w14:textFill>
        </w:rPr>
        <w:t>目标、思路和</w:t>
      </w:r>
      <w:r>
        <w:rPr>
          <w:rFonts w:hint="default" w:ascii="Times New Roman" w:hAnsi="Times New Roman" w:eastAsia="楷体" w:cs="Times New Roman"/>
          <w:b/>
          <w:bCs/>
          <w:color w:val="000000" w:themeColor="text1"/>
          <w:spacing w:val="-6"/>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pacing w:val="-6"/>
          <w:sz w:val="30"/>
          <w:szCs w:val="30"/>
          <w:highlight w:val="none"/>
          <w14:textFill>
            <w14:solidFill>
              <w14:schemeClr w14:val="tx1"/>
            </w14:solidFill>
          </w14:textFill>
        </w:rPr>
        <w:t>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cs="Times New Roman"/>
          <w:lang w:val="en-US" w:eastAsia="zh-CN"/>
        </w:rPr>
      </w:pPr>
      <w:r>
        <w:rPr>
          <w:rFonts w:hint="default" w:ascii="Times New Roman" w:hAnsi="Times New Roman" w:cs="Times New Roman"/>
          <w:b/>
          <w:bCs/>
          <w:color w:val="000000" w:themeColor="text1"/>
          <w:highlight w:val="none"/>
          <w:lang w:val="en-US" w:eastAsia="zh-CN"/>
          <w14:textFill>
            <w14:solidFill>
              <w14:schemeClr w14:val="tx1"/>
            </w14:solidFill>
          </w14:textFill>
        </w:rPr>
        <w:t>研究重点：</w:t>
      </w:r>
      <w:r>
        <w:rPr>
          <w:rFonts w:hint="default" w:ascii="Times New Roman" w:hAnsi="Times New Roman" w:cs="Times New Roman"/>
          <w:color w:val="000000"/>
        </w:rPr>
        <w:t>（1）</w:t>
      </w:r>
      <w:r>
        <w:rPr>
          <w:rFonts w:hint="default" w:ascii="Times New Roman" w:hAnsi="Times New Roman" w:cs="Times New Roman"/>
          <w:color w:val="000000"/>
          <w:lang w:eastAsia="zh-CN"/>
        </w:rPr>
        <w:t>分析上海在重点领域法治保障、法治化营商环境建设和政府治理等方面存在的问题；（</w:t>
      </w:r>
      <w:r>
        <w:rPr>
          <w:rFonts w:hint="default" w:ascii="Times New Roman" w:hAnsi="Times New Roman" w:cs="Times New Roman"/>
          <w:color w:val="000000"/>
          <w:lang w:val="en-US" w:eastAsia="zh-CN"/>
        </w:rPr>
        <w:t>2</w:t>
      </w:r>
      <w:r>
        <w:rPr>
          <w:rFonts w:hint="default" w:ascii="Times New Roman" w:hAnsi="Times New Roman" w:cs="Times New Roman"/>
          <w:color w:val="000000"/>
          <w:lang w:eastAsia="zh-CN"/>
        </w:rPr>
        <w:t>）</w:t>
      </w:r>
      <w:r>
        <w:rPr>
          <w:rFonts w:hint="default" w:ascii="Times New Roman" w:hAnsi="Times New Roman" w:cs="Times New Roman"/>
          <w:color w:val="000000"/>
        </w:rPr>
        <w:t>综合对习近平法治思想和法治中国建设的研究，结合上海实际，</w:t>
      </w:r>
      <w:r>
        <w:rPr>
          <w:rFonts w:hint="default" w:ascii="Times New Roman" w:hAnsi="Times New Roman" w:cs="Times New Roman"/>
          <w:color w:val="000000"/>
          <w:lang w:eastAsia="zh-CN"/>
        </w:rPr>
        <w:t>研判</w:t>
      </w:r>
      <w:r>
        <w:rPr>
          <w:rFonts w:hint="default" w:ascii="Times New Roman" w:hAnsi="Times New Roman" w:cs="Times New Roman"/>
          <w:color w:val="000000"/>
        </w:rPr>
        <w:t>“十五五”</w:t>
      </w:r>
      <w:r>
        <w:rPr>
          <w:rFonts w:hint="default" w:ascii="Times New Roman" w:hAnsi="Times New Roman" w:cs="Times New Roman"/>
          <w:color w:val="000000"/>
          <w:lang w:eastAsia="zh-CN"/>
        </w:rPr>
        <w:t>期间</w:t>
      </w:r>
      <w:r>
        <w:rPr>
          <w:rFonts w:hint="default" w:ascii="Times New Roman" w:hAnsi="Times New Roman" w:cs="Times New Roman"/>
          <w:color w:val="000000"/>
        </w:rPr>
        <w:t>法治上海建设的阶段性特点，提出</w:t>
      </w:r>
      <w:r>
        <w:rPr>
          <w:rFonts w:hint="default" w:ascii="Times New Roman" w:hAnsi="Times New Roman" w:cs="Times New Roman"/>
          <w:color w:val="000000"/>
          <w:lang w:eastAsia="zh-CN"/>
        </w:rPr>
        <w:t>总体</w:t>
      </w:r>
      <w:r>
        <w:rPr>
          <w:rFonts w:hint="default" w:ascii="Times New Roman" w:hAnsi="Times New Roman" w:cs="Times New Roman"/>
          <w:color w:val="000000"/>
        </w:rPr>
        <w:t>目标和思路</w:t>
      </w:r>
      <w:r>
        <w:rPr>
          <w:rFonts w:hint="default" w:ascii="Times New Roman" w:hAnsi="Times New Roman" w:cs="Times New Roman"/>
          <w:color w:val="000000"/>
          <w:lang w:eastAsia="zh-CN"/>
        </w:rPr>
        <w:t>；</w:t>
      </w:r>
      <w:r>
        <w:rPr>
          <w:rFonts w:hint="default" w:ascii="Times New Roman" w:hAnsi="Times New Roman" w:cs="Times New Roman"/>
          <w:color w:val="000000"/>
        </w:rPr>
        <w:t>（</w:t>
      </w:r>
      <w:r>
        <w:rPr>
          <w:rFonts w:hint="default" w:ascii="Times New Roman" w:hAnsi="Times New Roman" w:cs="Times New Roman"/>
          <w:color w:val="000000"/>
          <w:lang w:val="en-US" w:eastAsia="zh-CN"/>
        </w:rPr>
        <w:t>3</w:t>
      </w:r>
      <w:r>
        <w:rPr>
          <w:rFonts w:hint="default" w:ascii="Times New Roman" w:hAnsi="Times New Roman" w:cs="Times New Roman"/>
          <w:color w:val="000000"/>
        </w:rPr>
        <w:t>）</w:t>
      </w:r>
      <w:r>
        <w:rPr>
          <w:rFonts w:hint="default" w:ascii="Times New Roman" w:hAnsi="Times New Roman" w:cs="Times New Roman"/>
          <w:color w:val="000000"/>
          <w:lang w:eastAsia="zh-CN"/>
        </w:rPr>
        <w:t>围绕立法、执法、司法等环节，研究提出“十五五”期间法治上海建设的重点举措，聚焦</w:t>
      </w:r>
      <w:r>
        <w:rPr>
          <w:rFonts w:hint="default" w:ascii="Times New Roman" w:hAnsi="Times New Roman" w:cs="Times New Roman"/>
          <w:color w:val="000000"/>
        </w:rPr>
        <w:t>用足用好浦东新区法规立法授权、加强对接国际经贸</w:t>
      </w:r>
      <w:r>
        <w:rPr>
          <w:rFonts w:hint="default" w:ascii="Times New Roman" w:hAnsi="Times New Roman" w:cs="Times New Roman"/>
          <w:color w:val="000000"/>
          <w:lang w:eastAsia="zh-CN"/>
        </w:rPr>
        <w:t>规则、完善涉外法治等方面研究</w:t>
      </w:r>
      <w:r>
        <w:rPr>
          <w:rFonts w:hint="default" w:ascii="Times New Roman" w:hAnsi="Times New Roman" w:cs="Times New Roman"/>
          <w:color w:val="000000"/>
        </w:rPr>
        <w:t>提出举措</w:t>
      </w:r>
      <w:r>
        <w:rPr>
          <w:rFonts w:hint="default" w:ascii="Times New Roman" w:hAnsi="Times New Roman" w:cs="Times New Roman"/>
          <w:color w:val="000000"/>
          <w:lang w:eastAsia="zh-CN"/>
        </w:rPr>
        <w:t>建议</w:t>
      </w:r>
      <w:r>
        <w:rPr>
          <w:rFonts w:hint="default" w:ascii="Times New Roman" w:hAnsi="Times New Roman" w:cs="Times New Roman"/>
          <w:color w:val="000000"/>
        </w:rPr>
        <w:t>。</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28</w:t>
      </w:r>
      <w:r>
        <w:rPr>
          <w:rFonts w:hint="eastAsia" w:ascii="Times New Roman" w:hAnsi="Times New Roman" w:eastAsia="楷体" w:cs="Times New Roman"/>
          <w:b/>
          <w:bCs/>
          <w:color w:val="000000" w:themeColor="text1"/>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“十</w:t>
      </w: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五</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五”期间上海深化国资国企改革的目标、思路和重点举措研究</w:t>
      </w:r>
    </w:p>
    <w:p>
      <w:pPr>
        <w:pageBreakBefore w:val="0"/>
        <w:numPr>
          <w:ilvl w:val="0"/>
          <w:numId w:val="0"/>
        </w:numPr>
        <w:kinsoku/>
        <w:wordWrap/>
        <w:overflowPunct/>
        <w:topLinePunct w:val="0"/>
        <w:autoSpaceDE/>
        <w:autoSpaceDN/>
        <w:bidi w:val="0"/>
        <w:adjustRightInd/>
        <w:snapToGrid/>
        <w:spacing w:line="580" w:lineRule="exact"/>
        <w:ind w:firstLine="602" w:firstLineChars="200"/>
        <w:textAlignment w:val="auto"/>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研究重点：</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（1）总结上海</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深化</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国资国企改革的</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经验和</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做法、成效和</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问题</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，梳理制约</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国资国企</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活力和资源配置效率的体制机制障碍，</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分析当前的瓶颈障碍和主要原因；（2）从打造原创技术策源地、</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拓展全球业务、创新人才激励</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和管理架构等角度，研究提出“十五五”期间上海国有企业改革的主要领域和目标</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；（3）按照构建高水平社会主义市场经济体制的目标要求，研究</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提出</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“十五五”期间上海深化国资国企改革的</w:t>
      </w:r>
      <w:r>
        <w:rPr>
          <w:rFonts w:hint="default" w:ascii="Times New Roman" w:hAnsi="Times New Roman" w:cs="Times New Roman"/>
          <w:b w:val="0"/>
          <w:bCs w:val="0"/>
          <w:color w:val="000000" w:themeColor="text1"/>
          <w:kern w:val="2"/>
          <w:sz w:val="30"/>
          <w:szCs w:val="30"/>
          <w:highlight w:val="none"/>
          <w:lang w:val="en-US" w:eastAsia="zh-CN" w:bidi="ar-SA"/>
          <w14:textFill>
            <w14:solidFill>
              <w14:schemeClr w14:val="tx1"/>
            </w14:solidFill>
          </w14:textFill>
        </w:rPr>
        <w:t>总体思路和重点举措</w:t>
      </w:r>
      <w:r>
        <w:rPr>
          <w:rFonts w:hint="default" w:ascii="Times New Roman" w:hAnsi="Times New Roman" w:eastAsia="仿宋_GB2312" w:cs="Times New Roman"/>
          <w:b w:val="0"/>
          <w:bCs w:val="0"/>
          <w:color w:val="000000" w:themeColor="text1"/>
          <w:kern w:val="2"/>
          <w:sz w:val="30"/>
          <w:szCs w:val="30"/>
          <w:highlight w:val="none"/>
          <w:lang w:val="en-US" w:eastAsia="zh-CN" w:bidi="ar-SA"/>
          <w14:textFill>
            <w14:solidFill>
              <w14:schemeClr w14:val="tx1"/>
            </w14:solidFill>
          </w14:textFill>
        </w:rPr>
        <w:t>。</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29</w:t>
      </w:r>
      <w:r>
        <w:rPr>
          <w:rFonts w:hint="eastAsia" w:ascii="Times New Roman" w:hAnsi="Times New Roman" w:eastAsia="楷体" w:cs="Times New Roman"/>
          <w:b/>
          <w:bCs/>
          <w:color w:val="000000" w:themeColor="text1"/>
          <w:sz w:val="30"/>
          <w:szCs w:val="30"/>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“十五五”期间上海促进民营经济高质量发展的目标、思路和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widowControl w:val="0"/>
        <w:kinsoku/>
        <w:wordWrap/>
        <w:overflowPunct/>
        <w:topLinePunct w:val="0"/>
        <w:autoSpaceDE/>
        <w:autoSpaceDN/>
        <w:bidi w:val="0"/>
        <w:adjustRightInd/>
        <w:snapToGrid/>
        <w:spacing w:line="580" w:lineRule="exact"/>
        <w:ind w:firstLineChars="0"/>
        <w:textAlignment w:val="auto"/>
        <w:rPr>
          <w:rFonts w:hint="default" w:ascii="Times New Roman" w:hAnsi="Times New Roman" w:cs="Times New Roman"/>
          <w:highlight w:val="none"/>
          <w:u w:val="none"/>
          <w:lang w:val="en-US" w:eastAsia="zh-CN"/>
        </w:rPr>
      </w:pPr>
      <w:r>
        <w:rPr>
          <w:rFonts w:hint="default" w:ascii="Times New Roman" w:hAnsi="Times New Roman" w:cs="Times New Roman"/>
          <w:b/>
          <w:bCs/>
          <w:color w:val="000000" w:themeColor="text1"/>
          <w:highlight w:val="none"/>
          <w:lang w:val="en-US" w:eastAsia="zh-CN"/>
          <w14:textFill>
            <w14:solidFill>
              <w14:schemeClr w14:val="tx1"/>
            </w14:solidFill>
          </w14:textFill>
        </w:rPr>
        <w:t>研究重点：</w:t>
      </w:r>
      <w:r>
        <w:rPr>
          <w:rFonts w:hint="default" w:ascii="Times New Roman" w:hAnsi="Times New Roman" w:cs="Times New Roman"/>
          <w:b w:val="0"/>
          <w:bCs w:val="0"/>
          <w:highlight w:val="none"/>
          <w:lang w:val="en-US" w:eastAsia="zh-CN"/>
        </w:rPr>
        <w:t>（1）梳理</w:t>
      </w:r>
      <w:r>
        <w:rPr>
          <w:rFonts w:hint="eastAsia" w:ascii="Times New Roman" w:hAnsi="Times New Roman" w:cs="Times New Roman"/>
          <w:b w:val="0"/>
          <w:bCs w:val="0"/>
          <w:highlight w:val="none"/>
          <w:lang w:val="en-US" w:eastAsia="zh-CN"/>
        </w:rPr>
        <w:t>国内其它</w:t>
      </w:r>
      <w:r>
        <w:rPr>
          <w:rFonts w:hint="default" w:ascii="Times New Roman" w:hAnsi="Times New Roman" w:cs="Times New Roman"/>
          <w:b w:val="0"/>
          <w:bCs w:val="0"/>
          <w:highlight w:val="none"/>
          <w:lang w:val="en-US" w:eastAsia="zh-CN"/>
        </w:rPr>
        <w:t>城市的经验模式和</w:t>
      </w:r>
      <w:r>
        <w:rPr>
          <w:rFonts w:hint="eastAsia" w:ascii="Times New Roman" w:hAnsi="Times New Roman" w:cs="Times New Roman"/>
          <w:b w:val="0"/>
          <w:bCs w:val="0"/>
          <w:highlight w:val="none"/>
          <w:u w:val="none"/>
          <w:lang w:val="en-US" w:eastAsia="zh-CN"/>
        </w:rPr>
        <w:t>有效</w:t>
      </w:r>
      <w:r>
        <w:rPr>
          <w:rFonts w:hint="default" w:ascii="Times New Roman" w:hAnsi="Times New Roman" w:cs="Times New Roman"/>
          <w:b w:val="0"/>
          <w:bCs w:val="0"/>
          <w:highlight w:val="none"/>
          <w:lang w:val="en-US" w:eastAsia="zh-CN"/>
        </w:rPr>
        <w:t>做法，横向对比和分析上海民营经济运行情况，分析上海存在的短板和</w:t>
      </w:r>
      <w:bookmarkStart w:id="1" w:name="_GoBack"/>
      <w:bookmarkEnd w:id="1"/>
      <w:r>
        <w:rPr>
          <w:rFonts w:hint="default" w:ascii="Times New Roman" w:hAnsi="Times New Roman" w:cs="Times New Roman"/>
          <w:b w:val="0"/>
          <w:bCs w:val="0"/>
          <w:highlight w:val="none"/>
          <w:lang w:val="en-US" w:eastAsia="zh-CN"/>
        </w:rPr>
        <w:t>不足；（2）调研上海民营企业的主要困难和核心诉求，研究提出“十五五”期间优化上海民营经济发展的总体目标和思路；</w:t>
      </w:r>
      <w:r>
        <w:rPr>
          <w:rFonts w:hint="default" w:ascii="Times New Roman" w:hAnsi="Times New Roman" w:cs="Times New Roman"/>
          <w:b w:val="0"/>
          <w:bCs w:val="0"/>
          <w:highlight w:val="none"/>
          <w:u w:val="none"/>
          <w:lang w:val="en-US" w:eastAsia="zh-CN"/>
        </w:rPr>
        <w:t>（3）围绕</w:t>
      </w:r>
      <w:r>
        <w:rPr>
          <w:rFonts w:hint="eastAsia" w:ascii="Times New Roman" w:hAnsi="Times New Roman" w:cs="Times New Roman"/>
          <w:b w:val="0"/>
          <w:bCs w:val="0"/>
          <w:highlight w:val="none"/>
          <w:u w:val="none"/>
          <w:lang w:val="en-US" w:eastAsia="zh-CN"/>
        </w:rPr>
        <w:t>发展环境、政策支持、法治保障等方面</w:t>
      </w:r>
      <w:r>
        <w:rPr>
          <w:rFonts w:hint="default" w:ascii="Times New Roman" w:hAnsi="Times New Roman" w:cs="Times New Roman"/>
          <w:b w:val="0"/>
          <w:bCs w:val="0"/>
          <w:highlight w:val="none"/>
          <w:u w:val="none"/>
          <w:lang w:val="en-US" w:eastAsia="zh-CN"/>
        </w:rPr>
        <w:t>研究提出</w:t>
      </w:r>
      <w:r>
        <w:rPr>
          <w:rFonts w:hint="eastAsia" w:ascii="Times New Roman" w:hAnsi="Times New Roman" w:cs="Times New Roman"/>
          <w:b w:val="0"/>
          <w:bCs w:val="0"/>
          <w:highlight w:val="none"/>
          <w:u w:val="none"/>
          <w:lang w:val="en-US" w:eastAsia="zh-CN"/>
        </w:rPr>
        <w:t>“十五五”期间促进民营经济发展壮大的重点举措；（4）研究提出</w:t>
      </w:r>
      <w:r>
        <w:rPr>
          <w:rFonts w:hint="default" w:ascii="Times New Roman" w:hAnsi="Times New Roman" w:cs="Times New Roman"/>
          <w:b w:val="0"/>
          <w:bCs w:val="0"/>
          <w:highlight w:val="none"/>
          <w:u w:val="none"/>
          <w:lang w:val="en-US" w:eastAsia="zh-CN"/>
        </w:rPr>
        <w:t>国企和民企高质量协同发展的重点举措。</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pPr>
      <w:r>
        <w:rPr>
          <w:rFonts w:hint="default" w:ascii="Times New Roman" w:hAnsi="Times New Roman" w:eastAsia="楷体" w:cs="Times New Roman"/>
          <w:b/>
          <w:bCs/>
          <w:color w:val="000000" w:themeColor="text1"/>
          <w:sz w:val="30"/>
          <w:szCs w:val="30"/>
          <w:highlight w:val="none"/>
          <w:lang w:val="en-US" w:eastAsia="zh-CN"/>
          <w14:textFill>
            <w14:solidFill>
              <w14:schemeClr w14:val="tx1"/>
            </w14:solidFill>
          </w14:textFill>
        </w:rPr>
        <w:t>30</w:t>
      </w:r>
      <w:r>
        <w:rPr>
          <w:rFonts w:hint="eastAsia" w:ascii="Times New Roman" w:hAnsi="Times New Roman" w:eastAsia="楷体" w:cs="Times New Roman"/>
          <w:b/>
          <w:bCs/>
          <w:color w:val="000000" w:themeColor="text1"/>
          <w:sz w:val="30"/>
          <w:szCs w:val="30"/>
          <w:highlight w:val="none"/>
          <w:lang w:eastAsia="zh-CN"/>
          <w14:textFill>
            <w14:solidFill>
              <w14:schemeClr w14:val="tx1"/>
            </w14:solidFill>
          </w14:textFill>
        </w:rPr>
        <w:t>.</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“十五五”期间上海深化社会信用体系建设的目标、思路和</w:t>
      </w:r>
      <w:r>
        <w:rPr>
          <w:rFonts w:hint="default" w:ascii="Times New Roman" w:hAnsi="Times New Roman" w:eastAsia="楷体" w:cs="Times New Roman"/>
          <w:b/>
          <w:bCs/>
          <w:color w:val="000000" w:themeColor="text1"/>
          <w:sz w:val="30"/>
          <w:szCs w:val="30"/>
          <w:highlight w:val="none"/>
          <w:lang w:eastAsia="zh-CN"/>
          <w14:textFill>
            <w14:solidFill>
              <w14:schemeClr w14:val="tx1"/>
            </w14:solidFill>
          </w14:textFill>
        </w:rPr>
        <w:t>重点</w:t>
      </w:r>
      <w:r>
        <w:rPr>
          <w:rFonts w:hint="default" w:ascii="Times New Roman" w:hAnsi="Times New Roman" w:eastAsia="楷体" w:cs="Times New Roman"/>
          <w:b/>
          <w:bCs/>
          <w:color w:val="000000" w:themeColor="text1"/>
          <w:sz w:val="30"/>
          <w:szCs w:val="30"/>
          <w:highlight w:val="none"/>
          <w14:textFill>
            <w14:solidFill>
              <w14:schemeClr w14:val="tx1"/>
            </w14:solidFill>
          </w14:textFill>
        </w:rPr>
        <w:t>举措研究</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cs="Times New Roman"/>
          <w:b w:val="0"/>
          <w:bCs w:val="0"/>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研究重点：</w:t>
      </w:r>
      <w:r>
        <w:rPr>
          <w:rFonts w:hint="default" w:ascii="Times New Roman" w:hAnsi="Times New Roman" w:cs="Times New Roman"/>
          <w:b w:val="0"/>
          <w:bCs w:val="0"/>
          <w:color w:val="000000" w:themeColor="text1"/>
          <w:highlight w:val="none"/>
          <w:lang w:val="en-US" w:eastAsia="zh-CN"/>
          <w14:textFill>
            <w14:solidFill>
              <w14:schemeClr w14:val="tx1"/>
            </w14:solidFill>
          </w14:textFill>
        </w:rPr>
        <w:t>（1）回顾总结“十四五”期间上海社会信用体系建设的发展现状，分析当前存在的难点、痛点问题；（2）对标国际，研究提出当前社会信用体系建设面临的形势和阶段性特征；（3）围绕信用促进经济高质量发展服务国家治理体系和治理能力现代化等方面，结合信用监管、信用平台、信用市场等要素，研究提出“十五五”期间上海深化社会信用体系建设的总体思路、目标指标和重点举措。</w:t>
      </w:r>
    </w:p>
    <w:p>
      <w:pPr>
        <w:pageBreakBefore w:val="0"/>
        <w:kinsoku/>
        <w:wordWrap/>
        <w:overflowPunct/>
        <w:topLinePunct w:val="0"/>
        <w:autoSpaceDE/>
        <w:autoSpaceDN/>
        <w:bidi w:val="0"/>
        <w:adjustRightInd/>
        <w:snapToGrid/>
        <w:spacing w:line="580" w:lineRule="exact"/>
        <w:ind w:firstLineChars="0"/>
        <w:textAlignment w:val="auto"/>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pPr>
      <w:r>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31</w:t>
      </w:r>
      <w:r>
        <w:rPr>
          <w:rFonts w:hint="eastAsia"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w:t>
      </w:r>
      <w:r>
        <w:rPr>
          <w:rFonts w:hint="default" w:ascii="Times New Roman" w:hAnsi="Times New Roman" w:eastAsia="楷体" w:cs="Times New Roman"/>
          <w:b/>
          <w:bCs/>
          <w:color w:val="000000" w:themeColor="text1"/>
          <w:spacing w:val="-6"/>
          <w:sz w:val="30"/>
          <w:szCs w:val="30"/>
          <w:highlight w:val="none"/>
          <w:lang w:val="en-US" w:eastAsia="zh-CN"/>
          <w14:textFill>
            <w14:solidFill>
              <w14:schemeClr w14:val="tx1"/>
            </w14:solidFill>
          </w14:textFill>
        </w:rPr>
        <w:t>“十五五”期间上海价格改革的目标、思路和重点举措研究</w:t>
      </w:r>
    </w:p>
    <w:p>
      <w:pPr>
        <w:pageBreakBefore w:val="0"/>
        <w:kinsoku/>
        <w:wordWrap/>
        <w:overflowPunct/>
        <w:topLinePunct w:val="0"/>
        <w:autoSpaceDE/>
        <w:autoSpaceDN/>
        <w:bidi w:val="0"/>
        <w:adjustRightInd/>
        <w:snapToGrid/>
        <w:spacing w:line="580" w:lineRule="exact"/>
        <w:ind w:firstLine="602" w:firstLineChars="200"/>
        <w:textAlignment w:val="auto"/>
      </w:pPr>
      <w:r>
        <w:rPr>
          <w:rFonts w:hint="default" w:ascii="Times New Roman" w:hAnsi="Times New Roman" w:eastAsia="仿宋_GB2312" w:cs="Times New Roman"/>
          <w:b/>
          <w:bCs/>
          <w:color w:val="000000" w:themeColor="text1"/>
          <w:sz w:val="30"/>
          <w:szCs w:val="30"/>
          <w14:textFill>
            <w14:solidFill>
              <w14:schemeClr w14:val="tx1"/>
            </w14:solidFill>
          </w14:textFill>
        </w:rPr>
        <w:t>研究重点：</w:t>
      </w:r>
      <w:r>
        <w:rPr>
          <w:rFonts w:hint="default" w:ascii="Times New Roman" w:hAnsi="Times New Roman" w:cs="Times New Roman"/>
          <w:b w:val="0"/>
          <w:bCs w:val="0"/>
          <w:color w:val="000000"/>
          <w:lang w:eastAsia="zh-CN"/>
        </w:rPr>
        <w:t>（</w:t>
      </w:r>
      <w:r>
        <w:rPr>
          <w:rFonts w:hint="default" w:ascii="Times New Roman" w:hAnsi="Times New Roman" w:cs="Times New Roman"/>
          <w:b w:val="0"/>
          <w:bCs w:val="0"/>
          <w:color w:val="000000"/>
          <w:lang w:val="en-US" w:eastAsia="zh-CN"/>
        </w:rPr>
        <w:t>1</w:t>
      </w:r>
      <w:r>
        <w:rPr>
          <w:rFonts w:hint="default" w:ascii="Times New Roman" w:hAnsi="Times New Roman" w:cs="Times New Roman"/>
          <w:b w:val="0"/>
          <w:bCs w:val="0"/>
          <w:color w:val="000000"/>
          <w:lang w:eastAsia="zh-CN"/>
        </w:rPr>
        <w:t>）分析上海在价格市场化改革、政府定价等方面存在的瓶颈问题</w:t>
      </w:r>
      <w:r>
        <w:rPr>
          <w:rFonts w:hint="eastAsia" w:ascii="Times New Roman" w:hAnsi="Times New Roman" w:cs="Times New Roman"/>
          <w:b w:val="0"/>
          <w:bCs w:val="0"/>
          <w:color w:val="000000"/>
          <w:lang w:eastAsia="zh-CN"/>
        </w:rPr>
        <w:t>及其</w:t>
      </w:r>
      <w:r>
        <w:rPr>
          <w:rFonts w:hint="default" w:ascii="Times New Roman" w:hAnsi="Times New Roman" w:cs="Times New Roman"/>
          <w:b w:val="0"/>
          <w:bCs w:val="0"/>
          <w:color w:val="000000"/>
          <w:lang w:eastAsia="zh-CN"/>
        </w:rPr>
        <w:t>主要原因；（</w:t>
      </w:r>
      <w:r>
        <w:rPr>
          <w:rFonts w:hint="default" w:ascii="Times New Roman" w:hAnsi="Times New Roman" w:cs="Times New Roman"/>
          <w:b w:val="0"/>
          <w:bCs w:val="0"/>
          <w:color w:val="000000"/>
          <w:lang w:val="en-US" w:eastAsia="zh-CN"/>
        </w:rPr>
        <w:t>2</w:t>
      </w:r>
      <w:r>
        <w:rPr>
          <w:rFonts w:hint="default" w:ascii="Times New Roman" w:hAnsi="Times New Roman" w:cs="Times New Roman"/>
          <w:b w:val="0"/>
          <w:bCs w:val="0"/>
          <w:color w:val="000000"/>
          <w:lang w:eastAsia="zh-CN"/>
        </w:rPr>
        <w:t>）研判“十五五”期间上海价格形势，提出“十五五”期间上海价格改革的主要目标和总体思路；（</w:t>
      </w:r>
      <w:r>
        <w:rPr>
          <w:rFonts w:hint="default" w:ascii="Times New Roman" w:hAnsi="Times New Roman" w:cs="Times New Roman"/>
          <w:b w:val="0"/>
          <w:bCs w:val="0"/>
          <w:color w:val="000000"/>
          <w:lang w:val="en-US" w:eastAsia="zh-CN"/>
        </w:rPr>
        <w:t>3</w:t>
      </w:r>
      <w:r>
        <w:rPr>
          <w:rFonts w:hint="default" w:ascii="Times New Roman" w:hAnsi="Times New Roman" w:cs="Times New Roman"/>
          <w:b w:val="0"/>
          <w:bCs w:val="0"/>
          <w:color w:val="000000"/>
          <w:lang w:eastAsia="zh-CN"/>
        </w:rPr>
        <w:t>）研究“十五五”期间上海在健全政府定价制度、强化市场价格监管、加强市场价格综合调控等方面的重点举措，聚焦“双碳”、能源、公共服务等领域的价格改革提出举措建议。</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FF6A27"/>
    <w:rsid w:val="20EE2A94"/>
    <w:rsid w:val="2FEF1BCC"/>
    <w:rsid w:val="2FFC5675"/>
    <w:rsid w:val="3DBF651A"/>
    <w:rsid w:val="5B374E43"/>
    <w:rsid w:val="5BFF0AC0"/>
    <w:rsid w:val="6AE6BE08"/>
    <w:rsid w:val="6EFE287B"/>
    <w:rsid w:val="76DFCD80"/>
    <w:rsid w:val="7BFB1489"/>
    <w:rsid w:val="7E6F9383"/>
    <w:rsid w:val="7EF73ABC"/>
    <w:rsid w:val="93EEC5B8"/>
    <w:rsid w:val="9EDF7E2F"/>
    <w:rsid w:val="9EFD7CBF"/>
    <w:rsid w:val="BAB64C00"/>
    <w:rsid w:val="D6FF6A27"/>
    <w:rsid w:val="DF730863"/>
    <w:rsid w:val="E51FE155"/>
    <w:rsid w:val="EEFEB56E"/>
    <w:rsid w:val="EF7CC6A2"/>
    <w:rsid w:val="F79F2AAF"/>
    <w:rsid w:val="F7E591AD"/>
    <w:rsid w:val="FC795FE1"/>
    <w:rsid w:val="FCC7F908"/>
    <w:rsid w:val="FE8D4937"/>
    <w:rsid w:val="FEDE70B0"/>
    <w:rsid w:val="FF4FD2B9"/>
    <w:rsid w:val="FFAB4D44"/>
    <w:rsid w:val="FFBFBD57"/>
    <w:rsid w:val="FFDD5A91"/>
    <w:rsid w:val="FFFF4BDA"/>
    <w:rsid w:val="FFFF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仿宋_GB2312" w:eastAsia="仿宋_GB2312" w:hAnsiTheme="minorHAnsi" w:cstheme="minorBidi"/>
      <w:kern w:val="2"/>
      <w:sz w:val="30"/>
      <w:szCs w:val="30"/>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libri Light" w:hAnsi="Calibri Light" w:cs="宋体"/>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unhideWhenUsed/>
    <w:qFormat/>
    <w:uiPriority w:val="99"/>
    <w:pPr>
      <w:ind w:firstLine="420" w:firstLine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Office_10.1.0.8067_F1E327BC-269C-435d-A152-05C5408002CA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2024-04-11T09:23:00Z</dcterms:created>
  <dc:creator>宋贺敏</dc:creator>
  <cp:lastModifiedBy>宋贺敏</cp:lastModifiedBy>
  <cp:lastPrinted>2024-04-12T06:21:00Z</cp:lastPrinted>
  <dcterms:modified xsi:type="dcterms:W3CDTF">2024-04-12T13:37:45Z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2052-10.1.0.8067</vt:lpwstr>
  </property>
</Properties>
</file>